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30CE" w:rsidRPr="00FA30CE" w:rsidRDefault="00FA30CE" w:rsidP="00FA30CE">
      <w:pPr>
        <w:spacing w:after="0" w:line="240" w:lineRule="auto"/>
        <w:jc w:val="right"/>
        <w:rPr>
          <w:rFonts w:ascii="Times New Roman" w:hAnsi="Times New Roman" w:cs="Times New Roman"/>
          <w:bCs/>
          <w:lang w:val="uk-UA"/>
        </w:rPr>
      </w:pPr>
      <w:r w:rsidRPr="00FA30CE">
        <w:rPr>
          <w:rFonts w:ascii="Times New Roman" w:hAnsi="Times New Roman" w:cs="Times New Roman"/>
          <w:bCs/>
          <w:lang w:val="uk-UA"/>
        </w:rPr>
        <w:t xml:space="preserve">Додаток </w:t>
      </w:r>
      <w:r w:rsidR="00852033" w:rsidRPr="007D35D8">
        <w:rPr>
          <w:rFonts w:ascii="Times New Roman" w:hAnsi="Times New Roman" w:cs="Times New Roman"/>
          <w:bCs/>
          <w:lang w:val="uk-UA"/>
        </w:rPr>
        <w:t>8</w:t>
      </w:r>
    </w:p>
    <w:p w:rsidR="00FA30CE" w:rsidRPr="00FA30CE" w:rsidRDefault="00FA30CE" w:rsidP="00FA30CE">
      <w:pPr>
        <w:spacing w:after="0" w:line="240" w:lineRule="auto"/>
        <w:jc w:val="right"/>
        <w:rPr>
          <w:rFonts w:ascii="Times New Roman" w:hAnsi="Times New Roman" w:cs="Times New Roman"/>
          <w:bCs/>
          <w:lang w:val="uk-UA"/>
        </w:rPr>
      </w:pPr>
      <w:r w:rsidRPr="00FA30CE">
        <w:rPr>
          <w:rFonts w:ascii="Times New Roman" w:hAnsi="Times New Roman" w:cs="Times New Roman"/>
          <w:bCs/>
          <w:lang w:val="uk-UA"/>
        </w:rPr>
        <w:t>до Положення про використання</w:t>
      </w:r>
    </w:p>
    <w:p w:rsidR="00FA30CE" w:rsidRPr="00FA30CE" w:rsidRDefault="00FA30CE" w:rsidP="00FA30CE">
      <w:pPr>
        <w:spacing w:after="0" w:line="240" w:lineRule="auto"/>
        <w:jc w:val="right"/>
        <w:rPr>
          <w:rFonts w:ascii="Times New Roman" w:hAnsi="Times New Roman" w:cs="Times New Roman"/>
          <w:bCs/>
          <w:lang w:val="uk-UA"/>
        </w:rPr>
      </w:pPr>
      <w:r w:rsidRPr="00FA30CE">
        <w:rPr>
          <w:rFonts w:ascii="Times New Roman" w:hAnsi="Times New Roman" w:cs="Times New Roman"/>
          <w:bCs/>
          <w:lang w:val="uk-UA"/>
        </w:rPr>
        <w:t>об’єктів права інтелектуальної власності</w:t>
      </w:r>
    </w:p>
    <w:p w:rsidR="00FA30CE" w:rsidRPr="00FA30CE" w:rsidRDefault="00FA30CE" w:rsidP="00FA30CE">
      <w:pPr>
        <w:spacing w:after="0" w:line="240" w:lineRule="auto"/>
        <w:jc w:val="right"/>
        <w:rPr>
          <w:rFonts w:ascii="Times New Roman" w:hAnsi="Times New Roman" w:cs="Times New Roman"/>
          <w:bCs/>
          <w:lang w:val="uk-UA"/>
        </w:rPr>
      </w:pPr>
      <w:r w:rsidRPr="00FA30CE">
        <w:rPr>
          <w:rFonts w:ascii="Times New Roman" w:hAnsi="Times New Roman" w:cs="Times New Roman"/>
          <w:bCs/>
          <w:lang w:val="uk-UA"/>
        </w:rPr>
        <w:t>в НАН України</w:t>
      </w:r>
    </w:p>
    <w:p w:rsidR="00FA30CE" w:rsidRPr="007D35D8" w:rsidRDefault="00FA30CE" w:rsidP="00A9359E">
      <w:pPr>
        <w:spacing w:after="12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52033" w:rsidRPr="007D35D8" w:rsidRDefault="00852033" w:rsidP="00852033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35D8">
        <w:rPr>
          <w:rFonts w:ascii="Times New Roman" w:hAnsi="Times New Roman" w:cs="Times New Roman"/>
          <w:b/>
          <w:sz w:val="24"/>
          <w:szCs w:val="24"/>
          <w:lang w:val="uk-UA"/>
        </w:rPr>
        <w:t>Рекомендації</w:t>
      </w:r>
    </w:p>
    <w:p w:rsidR="00F246B1" w:rsidRPr="007D35D8" w:rsidRDefault="00852033" w:rsidP="00A9359E">
      <w:pPr>
        <w:spacing w:after="12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35D8">
        <w:rPr>
          <w:rFonts w:ascii="Times New Roman" w:hAnsi="Times New Roman" w:cs="Times New Roman"/>
          <w:b/>
          <w:sz w:val="24"/>
          <w:szCs w:val="24"/>
          <w:lang w:val="uk-UA"/>
        </w:rPr>
        <w:t>з застосування п</w:t>
      </w:r>
      <w:r w:rsidR="00F55B05" w:rsidRPr="007D35D8">
        <w:rPr>
          <w:rFonts w:ascii="Times New Roman" w:hAnsi="Times New Roman" w:cs="Times New Roman"/>
          <w:b/>
          <w:sz w:val="24"/>
          <w:szCs w:val="24"/>
          <w:lang w:val="uk-UA"/>
        </w:rPr>
        <w:t>римірн</w:t>
      </w:r>
      <w:r w:rsidRPr="007D35D8"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r w:rsidR="00F55B05" w:rsidRPr="007D35D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ліцензійн</w:t>
      </w:r>
      <w:r w:rsidRPr="007D35D8"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r w:rsidR="00F55B05" w:rsidRPr="007D35D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догов</w:t>
      </w:r>
      <w:r w:rsidRPr="007D35D8">
        <w:rPr>
          <w:rFonts w:ascii="Times New Roman" w:hAnsi="Times New Roman" w:cs="Times New Roman"/>
          <w:b/>
          <w:sz w:val="24"/>
          <w:szCs w:val="24"/>
          <w:lang w:val="uk-UA"/>
        </w:rPr>
        <w:t>ору</w:t>
      </w:r>
    </w:p>
    <w:p w:rsidR="00B779C9" w:rsidRPr="007D35D8" w:rsidRDefault="00B779C9" w:rsidP="00A9359E">
      <w:pPr>
        <w:spacing w:after="120" w:line="240" w:lineRule="auto"/>
        <w:ind w:firstLine="510"/>
        <w:jc w:val="center"/>
        <w:rPr>
          <w:rFonts w:ascii="Times New Roman" w:hAnsi="Times New Roman" w:cs="Times New Roman"/>
          <w:iCs/>
          <w:color w:val="002060"/>
          <w:sz w:val="24"/>
          <w:szCs w:val="24"/>
          <w:lang w:val="uk-UA"/>
        </w:rPr>
      </w:pPr>
      <w:r w:rsidRPr="007D35D8">
        <w:rPr>
          <w:rFonts w:ascii="Times New Roman" w:hAnsi="Times New Roman" w:cs="Times New Roman"/>
          <w:iCs/>
          <w:color w:val="002060"/>
          <w:sz w:val="24"/>
          <w:szCs w:val="24"/>
          <w:lang w:val="uk-UA"/>
        </w:rPr>
        <w:t xml:space="preserve">(на використання </w:t>
      </w:r>
      <w:r w:rsidR="007D35D8" w:rsidRPr="007D35D8">
        <w:rPr>
          <w:rFonts w:ascii="Times New Roman" w:hAnsi="Times New Roman" w:cs="Times New Roman"/>
          <w:iCs/>
          <w:color w:val="002060"/>
          <w:sz w:val="24"/>
          <w:szCs w:val="24"/>
          <w:lang w:val="uk-UA"/>
        </w:rPr>
        <w:t>об’єктів</w:t>
      </w:r>
      <w:r w:rsidRPr="007D35D8">
        <w:rPr>
          <w:rFonts w:ascii="Times New Roman" w:hAnsi="Times New Roman" w:cs="Times New Roman"/>
          <w:iCs/>
          <w:color w:val="002060"/>
          <w:sz w:val="24"/>
          <w:szCs w:val="24"/>
          <w:lang w:val="uk-UA"/>
        </w:rPr>
        <w:t xml:space="preserve"> права інтелектуальної власності з українськими організаціями та підприємствами)</w:t>
      </w:r>
    </w:p>
    <w:p w:rsidR="00FA30CE" w:rsidRPr="007D35D8" w:rsidRDefault="00FA30CE" w:rsidP="00C80BBE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C80BBE" w:rsidRPr="007D35D8" w:rsidRDefault="00C80BBE" w:rsidP="00C80BBE">
      <w:pPr>
        <w:shd w:val="clear" w:color="auto" w:fill="FFFFFF"/>
        <w:spacing w:after="120" w:line="240" w:lineRule="auto"/>
        <w:ind w:firstLine="51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7D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1. Загальні положення</w:t>
      </w:r>
    </w:p>
    <w:p w:rsidR="00C80BBE" w:rsidRPr="007D35D8" w:rsidRDefault="00C80BBE" w:rsidP="001B0E2F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1.1.  Примірний ліцензійний договір, затверджений цим розпорядженням</w:t>
      </w:r>
      <w:r w:rsidR="00D97A5B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(далі – Ліцензійний договір)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, має ряд відмінностей від форм ліцензійних договорів, які були раніше затверджені розпорядженнями Президії НАН України</w:t>
      </w:r>
      <w:r w:rsidR="001B0E2F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або 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дов</w:t>
      </w:r>
      <w:r w:rsidR="001B0E2F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едені до установ НАН України в якості рекомендацій</w:t>
      </w:r>
      <w:r w:rsidR="001A0418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, </w:t>
      </w:r>
      <w:r w:rsidR="00DE54C7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а</w:t>
      </w:r>
      <w:r w:rsidR="001A0418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саме:</w:t>
      </w:r>
    </w:p>
    <w:p w:rsidR="001B0E2F" w:rsidRPr="007D35D8" w:rsidRDefault="001B0E2F" w:rsidP="001B0E2F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- примірн</w:t>
      </w:r>
      <w:r w:rsidR="001A0418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ого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ліцензійн</w:t>
      </w:r>
      <w:r w:rsidR="001A0418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ого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догов</w:t>
      </w:r>
      <w:r w:rsidR="001A0418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о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р</w:t>
      </w:r>
      <w:r w:rsidR="001A0418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у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, форма якого затверджена </w:t>
      </w:r>
      <w:r w:rsidRPr="00C80BBE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розпорядження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м</w:t>
      </w:r>
      <w:r w:rsidRPr="00C80BBE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Президії НАН України 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“Про впровадження результатів науково-дослідних робіт цільової науково-технічної програми НАН України «Дослідження і розробки з проблем підвищення обороноздатності і безпеки держави“ </w:t>
      </w:r>
      <w:r w:rsidRPr="00C80BBE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від 09.02.2017 № 119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;</w:t>
      </w:r>
    </w:p>
    <w:p w:rsidR="001B0E2F" w:rsidRPr="007D35D8" w:rsidRDefault="001B0E2F" w:rsidP="001B0E2F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- примірн</w:t>
      </w:r>
      <w:r w:rsidR="001A0418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ого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ліцензійн</w:t>
      </w:r>
      <w:r w:rsidR="001A0418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ого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догов</w:t>
      </w:r>
      <w:r w:rsidR="001A0418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о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р</w:t>
      </w:r>
      <w:r w:rsidR="001A0418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у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, </w:t>
      </w:r>
      <w:r w:rsidR="000E210F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що додається (додаток 3) 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до Положення про порядок конкурсного відбору науково-технічних проектів  установ НАН України, затвердженого постановою Президії НАН України “Про Положення про порядок конкурсного відбору науково-технічних проектів установ НАН України“ № 340 від 13.12.17 (зі змінами, внесеними постановою від 11.07.2018 № 233);</w:t>
      </w:r>
    </w:p>
    <w:p w:rsidR="001B0E2F" w:rsidRPr="007D35D8" w:rsidRDefault="001B0E2F" w:rsidP="001B0E2F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- примірн</w:t>
      </w:r>
      <w:r w:rsidR="001A0418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ого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ліцензійного договору, </w:t>
      </w:r>
      <w:r w:rsidR="000E210F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що додається (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додаток 3</w:t>
      </w:r>
      <w:r w:rsidR="000E210F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)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до Рекомендацій щодо створення, охорони та використання об’єктів права інтелектуальної власності при співробітництві наукових установ НАН України та КНР, направлених до наукових установ НАН України листом Президії НАН України від 19.11.2018 № 58/1763-8</w:t>
      </w:r>
      <w:r w:rsidR="001A0418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: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</w:p>
    <w:p w:rsidR="001A0418" w:rsidRPr="007D35D8" w:rsidRDefault="001A0418" w:rsidP="001A0418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 w:eastAsia="ru-RU"/>
        </w:rPr>
      </w:pP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а) </w:t>
      </w:r>
      <w:r w:rsidR="00B5104C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уточнені 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положення, що </w:t>
      </w:r>
      <w:r w:rsidRPr="007D35D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  <w:t>стосуються захисту комерційної таємниці</w:t>
      </w:r>
      <w:r w:rsidR="00B5104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  <w:t xml:space="preserve">, а також зазначені положення щодо </w:t>
      </w:r>
      <w:r w:rsidRPr="007D35D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  <w:t>захисту службової інформації та державної таємниці;</w:t>
      </w:r>
    </w:p>
    <w:p w:rsidR="001A0418" w:rsidRPr="007D35D8" w:rsidRDefault="001A0418" w:rsidP="001A0418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б) </w:t>
      </w:r>
      <w:r w:rsidRPr="001A041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відповідно до практики ліцензійних договорів в ЄС – </w:t>
      </w:r>
      <w:r w:rsidRPr="001A041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  <w:t xml:space="preserve">передбачено більш вимогливі умови стосовно перерахування платежів </w:t>
      </w:r>
      <w:r w:rsidRPr="001A041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за використання об’єктів права інтелектуальної власності та </w:t>
      </w:r>
      <w:r w:rsidRPr="001A041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  <w:t xml:space="preserve">зобов’язання </w:t>
      </w:r>
      <w:r w:rsidR="00DE54C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  <w:t>Л</w:t>
      </w:r>
      <w:r w:rsidRPr="001A041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  <w:t>іцензіата виконати заходи Плану</w:t>
      </w:r>
      <w:r w:rsidRPr="001A041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виготовлення Продукції та використання </w:t>
      </w:r>
      <w:proofErr w:type="spellStart"/>
      <w:r w:rsidRPr="001A041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обʼєктів</w:t>
      </w:r>
      <w:proofErr w:type="spellEnd"/>
      <w:r w:rsidRPr="001A041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права інтелектуальної власності, </w:t>
      </w:r>
      <w:r w:rsidR="00B5104C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що </w:t>
      </w:r>
      <w:r w:rsidRPr="001A041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додається до договору. При невиконанні положень </w:t>
      </w:r>
      <w:r w:rsidR="00B5104C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П</w:t>
      </w:r>
      <w:r w:rsidRPr="001A041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лану у встановлений термін – договір може бути розірваний;</w:t>
      </w:r>
    </w:p>
    <w:p w:rsidR="00F7523E" w:rsidRPr="007D35D8" w:rsidRDefault="001A0418" w:rsidP="001A0418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в) </w:t>
      </w:r>
      <w:r w:rsidR="00B5104C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у 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дог</w:t>
      </w:r>
      <w:r w:rsidR="00B5104C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о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в</w:t>
      </w:r>
      <w:r w:rsidR="00B5104C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о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р</w:t>
      </w:r>
      <w:r w:rsidR="00B5104C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і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передбачен</w:t>
      </w:r>
      <w:r w:rsidR="00B5104C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і положення з надання ліцензії на 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використання крім винаходів, корисних моделей</w:t>
      </w:r>
      <w:r w:rsidR="00F7523E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, ноу-хау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F7523E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- 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також інших обʼєктів промислової власності, ноу-хау у заявках на винаходи </w:t>
      </w:r>
      <w:r w:rsidR="00F7523E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(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корисні моделі</w:t>
      </w:r>
      <w:r w:rsidR="00F7523E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)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, обʼєктів авторського права (документації). </w:t>
      </w:r>
    </w:p>
    <w:p w:rsidR="00D97A5B" w:rsidRPr="007D35D8" w:rsidRDefault="001A0418" w:rsidP="00F7523E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Документація при цьому включає </w:t>
      </w:r>
      <w:r w:rsidRPr="007D35D8">
        <w:rPr>
          <w:rFonts w:ascii="Times New Roman" w:hAnsi="Times New Roman" w:cs="Times New Roman"/>
          <w:sz w:val="24"/>
          <w:szCs w:val="24"/>
          <w:lang w:val="uk-UA"/>
        </w:rPr>
        <w:t xml:space="preserve">об’єкти авторського права (твори наукового, технічного характеру, креслення, ескізи тощо), що не містять ноу-хау. 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Розрізняються умови надання ліцензії на використання </w:t>
      </w:r>
      <w:r w:rsidRPr="007D35D8">
        <w:rPr>
          <w:rFonts w:ascii="Times New Roman" w:hAnsi="Times New Roman" w:cs="Times New Roman"/>
          <w:sz w:val="24"/>
          <w:szCs w:val="24"/>
          <w:lang w:val="uk-UA"/>
        </w:rPr>
        <w:t>Раніше створеної документації</w:t>
      </w:r>
      <w:r w:rsidR="00F7523E" w:rsidRPr="007D35D8">
        <w:rPr>
          <w:rFonts w:ascii="Times New Roman" w:hAnsi="Times New Roman" w:cs="Times New Roman"/>
          <w:sz w:val="24"/>
          <w:szCs w:val="24"/>
          <w:lang w:val="uk-UA"/>
        </w:rPr>
        <w:t xml:space="preserve">, що розроблена </w:t>
      </w:r>
      <w:r w:rsidRPr="007D35D8">
        <w:rPr>
          <w:rFonts w:ascii="Times New Roman" w:hAnsi="Times New Roman" w:cs="Times New Roman"/>
          <w:sz w:val="24"/>
          <w:szCs w:val="24"/>
          <w:lang w:val="uk-UA"/>
        </w:rPr>
        <w:t>до укладання ліцензійного договору та</w:t>
      </w:r>
      <w:r w:rsidR="00F7523E" w:rsidRPr="007D35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D35D8">
        <w:rPr>
          <w:rFonts w:ascii="Times New Roman" w:hAnsi="Times New Roman" w:cs="Times New Roman"/>
          <w:sz w:val="24"/>
          <w:szCs w:val="24"/>
          <w:lang w:val="uk-UA"/>
        </w:rPr>
        <w:t>Нової документації - документ</w:t>
      </w:r>
      <w:r w:rsidR="00F7523E" w:rsidRPr="007D35D8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7D35D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7523E" w:rsidRPr="007D35D8">
        <w:rPr>
          <w:rFonts w:ascii="Times New Roman" w:hAnsi="Times New Roman" w:cs="Times New Roman"/>
          <w:sz w:val="24"/>
          <w:szCs w:val="24"/>
          <w:lang w:val="uk-UA"/>
        </w:rPr>
        <w:t xml:space="preserve">які </w:t>
      </w:r>
      <w:r w:rsidRPr="007D35D8">
        <w:rPr>
          <w:rFonts w:ascii="Times New Roman" w:hAnsi="Times New Roman" w:cs="Times New Roman"/>
          <w:sz w:val="24"/>
          <w:szCs w:val="24"/>
          <w:lang w:val="uk-UA"/>
        </w:rPr>
        <w:t xml:space="preserve">розроблені Ліцензіаром </w:t>
      </w:r>
      <w:r w:rsidR="00F7523E" w:rsidRPr="007D35D8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Pr="007D35D8">
        <w:rPr>
          <w:rFonts w:ascii="Times New Roman" w:hAnsi="Times New Roman" w:cs="Times New Roman"/>
          <w:sz w:val="24"/>
          <w:szCs w:val="24"/>
          <w:lang w:val="uk-UA"/>
        </w:rPr>
        <w:t>рамках ліцензійного договору</w:t>
      </w:r>
      <w:r w:rsidR="00D97A5B" w:rsidRPr="007D35D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97A5B" w:rsidRPr="007D35D8" w:rsidRDefault="00D97A5B" w:rsidP="00F7523E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35D8">
        <w:rPr>
          <w:rFonts w:ascii="Times New Roman" w:hAnsi="Times New Roman" w:cs="Times New Roman"/>
          <w:sz w:val="24"/>
          <w:szCs w:val="24"/>
          <w:lang w:val="uk-UA"/>
        </w:rPr>
        <w:t xml:space="preserve">г) уточнено предмет ліцензії, що включає визначенням положень </w:t>
      </w:r>
      <w:r w:rsidR="00DE54C7">
        <w:rPr>
          <w:rFonts w:ascii="Times New Roman" w:hAnsi="Times New Roman" w:cs="Times New Roman"/>
          <w:sz w:val="24"/>
          <w:szCs w:val="24"/>
          <w:lang w:val="uk-UA"/>
        </w:rPr>
        <w:t>стосовно</w:t>
      </w:r>
      <w:r w:rsidRPr="007D35D8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D97A5B" w:rsidRPr="007D35D8" w:rsidRDefault="00D97A5B" w:rsidP="00D97A5B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35D8">
        <w:rPr>
          <w:rFonts w:ascii="Times New Roman" w:hAnsi="Times New Roman" w:cs="Times New Roman"/>
          <w:sz w:val="24"/>
          <w:szCs w:val="24"/>
          <w:lang w:val="uk-UA"/>
        </w:rPr>
        <w:t>- способу використання;</w:t>
      </w:r>
    </w:p>
    <w:p w:rsidR="00D97A5B" w:rsidRPr="007D35D8" w:rsidRDefault="00D97A5B" w:rsidP="00D97A5B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35D8">
        <w:rPr>
          <w:rFonts w:ascii="Times New Roman" w:hAnsi="Times New Roman" w:cs="Times New Roman"/>
          <w:sz w:val="24"/>
          <w:szCs w:val="24"/>
          <w:lang w:val="uk-UA"/>
        </w:rPr>
        <w:lastRenderedPageBreak/>
        <w:t>- технічної сфери застосування;</w:t>
      </w:r>
    </w:p>
    <w:p w:rsidR="00D97A5B" w:rsidRPr="007D35D8" w:rsidRDefault="00D97A5B" w:rsidP="00D97A5B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35D8">
        <w:rPr>
          <w:rFonts w:ascii="Times New Roman" w:hAnsi="Times New Roman" w:cs="Times New Roman"/>
          <w:sz w:val="24"/>
          <w:szCs w:val="24"/>
          <w:lang w:val="uk-UA"/>
        </w:rPr>
        <w:t>- території використання;</w:t>
      </w:r>
    </w:p>
    <w:p w:rsidR="00D97A5B" w:rsidRPr="007D35D8" w:rsidRDefault="00D97A5B" w:rsidP="00D97A5B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35D8">
        <w:rPr>
          <w:rFonts w:ascii="Times New Roman" w:hAnsi="Times New Roman" w:cs="Times New Roman"/>
          <w:sz w:val="24"/>
          <w:szCs w:val="24"/>
          <w:lang w:val="uk-UA"/>
        </w:rPr>
        <w:t>- терміну використання;</w:t>
      </w:r>
    </w:p>
    <w:p w:rsidR="00D97A5B" w:rsidRPr="007D35D8" w:rsidRDefault="00D97A5B" w:rsidP="00D97A5B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35D8">
        <w:rPr>
          <w:rFonts w:ascii="Times New Roman" w:hAnsi="Times New Roman" w:cs="Times New Roman"/>
          <w:sz w:val="24"/>
          <w:szCs w:val="24"/>
          <w:lang w:val="uk-UA"/>
        </w:rPr>
        <w:t>- використання документації;</w:t>
      </w:r>
    </w:p>
    <w:p w:rsidR="00D97A5B" w:rsidRPr="007D35D8" w:rsidRDefault="00D97A5B" w:rsidP="00D97A5B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35D8">
        <w:rPr>
          <w:rFonts w:ascii="Times New Roman" w:hAnsi="Times New Roman" w:cs="Times New Roman"/>
          <w:sz w:val="24"/>
          <w:szCs w:val="24"/>
          <w:lang w:val="uk-UA"/>
        </w:rPr>
        <w:t>- субліцензування;</w:t>
      </w:r>
    </w:p>
    <w:p w:rsidR="00D97A5B" w:rsidRPr="007D35D8" w:rsidRDefault="00D97A5B" w:rsidP="00D97A5B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35D8">
        <w:rPr>
          <w:rFonts w:ascii="Times New Roman" w:hAnsi="Times New Roman" w:cs="Times New Roman"/>
          <w:sz w:val="24"/>
          <w:szCs w:val="24"/>
          <w:lang w:val="uk-UA"/>
        </w:rPr>
        <w:t>- інших умов.</w:t>
      </w:r>
    </w:p>
    <w:p w:rsidR="009879FB" w:rsidRPr="007D35D8" w:rsidRDefault="009879FB" w:rsidP="009879FB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35D8">
        <w:rPr>
          <w:rFonts w:ascii="Times New Roman" w:hAnsi="Times New Roman" w:cs="Times New Roman"/>
          <w:sz w:val="24"/>
          <w:szCs w:val="24"/>
          <w:lang w:val="uk-UA"/>
        </w:rPr>
        <w:t>д) уточнено, що у випадку надання Ліцензіату Ліцензіаром виключної ліцензії – Ліцензіар має право використовувати ОІВ та розпоряджатися майновими правами інтелектуальної власності на ОІВ у сфері іншій, ніж сфера використання ОІВ, визначена для Ліцензіата цим Договором, у тому числі, що стосується:</w:t>
      </w:r>
    </w:p>
    <w:p w:rsidR="009879FB" w:rsidRPr="009879FB" w:rsidRDefault="009879FB" w:rsidP="009879FB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79FB">
        <w:rPr>
          <w:rFonts w:ascii="Times New Roman" w:hAnsi="Times New Roman" w:cs="Times New Roman"/>
          <w:sz w:val="24"/>
          <w:szCs w:val="24"/>
          <w:lang w:val="uk-UA"/>
        </w:rPr>
        <w:t>проведення наукових (науково-технічних) робіт та</w:t>
      </w:r>
    </w:p>
    <w:p w:rsidR="009879FB" w:rsidRPr="009879FB" w:rsidRDefault="009879FB" w:rsidP="009879FB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79FB">
        <w:rPr>
          <w:rFonts w:ascii="Times New Roman" w:hAnsi="Times New Roman" w:cs="Times New Roman"/>
          <w:sz w:val="24"/>
          <w:szCs w:val="24"/>
          <w:lang w:val="uk-UA"/>
        </w:rPr>
        <w:t>використання в цілях викладання;</w:t>
      </w:r>
    </w:p>
    <w:p w:rsidR="009879FB" w:rsidRPr="009879FB" w:rsidRDefault="009879FB" w:rsidP="009879FB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79FB">
        <w:rPr>
          <w:rFonts w:ascii="Times New Roman" w:hAnsi="Times New Roman" w:cs="Times New Roman"/>
          <w:sz w:val="24"/>
          <w:szCs w:val="24"/>
          <w:lang w:val="uk-UA"/>
        </w:rPr>
        <w:t>без права розголошення інформації, що віднесена до інформації з обмеженим доступом.</w:t>
      </w:r>
    </w:p>
    <w:p w:rsidR="00E61F67" w:rsidRPr="007D35D8" w:rsidRDefault="009879FB" w:rsidP="00F7523E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35D8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D97A5B" w:rsidRPr="007D35D8">
        <w:rPr>
          <w:rFonts w:ascii="Times New Roman" w:hAnsi="Times New Roman" w:cs="Times New Roman"/>
          <w:sz w:val="24"/>
          <w:szCs w:val="24"/>
          <w:lang w:val="uk-UA"/>
        </w:rPr>
        <w:t xml:space="preserve">) уточнені положення щодо </w:t>
      </w:r>
      <w:r w:rsidR="00E61F67" w:rsidRPr="007D35D8">
        <w:rPr>
          <w:rFonts w:ascii="Times New Roman" w:hAnsi="Times New Roman" w:cs="Times New Roman"/>
          <w:sz w:val="24"/>
          <w:szCs w:val="24"/>
          <w:lang w:val="uk-UA"/>
        </w:rPr>
        <w:t xml:space="preserve">дотримання якості продукції, технічної допомоги, маркування та реклами, платежів  та порядку розрахунків, захисту прав інтелектуальної власності; відповідальності сторін, дострокового розірвання договору; прикінцевих положень тощо. </w:t>
      </w:r>
    </w:p>
    <w:p w:rsidR="00D97A5B" w:rsidRPr="007D35D8" w:rsidRDefault="00D97A5B" w:rsidP="00D97A5B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2. Ліцензійний договір розроблено з врахуванням вимог статей</w:t>
      </w:r>
      <w:r w:rsidRPr="00C80BBE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110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7</w:t>
      </w:r>
      <w:r w:rsidRPr="00C80BBE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-1110 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глави 75 “Розпорядження майновими правами інтелектуальної власності“ Цивільного кодексу України. </w:t>
      </w:r>
    </w:p>
    <w:p w:rsidR="001A0418" w:rsidRPr="007D35D8" w:rsidRDefault="0028576E" w:rsidP="0028576E">
      <w:pPr>
        <w:shd w:val="clear" w:color="auto" w:fill="FFFFFF"/>
        <w:spacing w:after="120" w:line="240" w:lineRule="auto"/>
        <w:ind w:firstLine="51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7D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2. Особливості укладання ліцензійного договору</w:t>
      </w:r>
    </w:p>
    <w:p w:rsidR="001A0418" w:rsidRPr="007D35D8" w:rsidRDefault="0028576E" w:rsidP="0028576E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2.1. Рекомендації щодо основних етапів передачі технологій, підготовки договорів про трансфер технологій, у тому числі ліцензійних договорів, договорів про передання ноу-хау, технічного сприяння, інжинірингу, виконання проектів «під ключ», визначення ставок роялті при укладанні договорів з іноземними та національними партнерами наведені у виданні </w:t>
      </w:r>
      <w:hyperlink r:id="rId8" w:history="1">
        <w:r w:rsidRPr="00131635">
          <w:rPr>
            <w:rStyle w:val="Hyperlink"/>
            <w:rFonts w:ascii="Times New Roman" w:hAnsi="Times New Roman" w:cs="Times New Roman"/>
            <w:sz w:val="24"/>
            <w:szCs w:val="24"/>
            <w:lang w:val="uk-UA" w:eastAsia="ru-RU"/>
          </w:rPr>
          <w:t>Трансфер технологій та охорона інтелектуальної власності в наукових установах</w:t>
        </w:r>
      </w:hyperlink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/ Ю.М. Капіца, К.С. Шахбазян, Д.С. Махновський, І.І. Хоменко / За ред. Ю.М. Капіци. К.: Центр інтелектуальної власності та передачі технологій НАН України, 2015. 431 с.</w:t>
      </w:r>
    </w:p>
    <w:p w:rsidR="009879FB" w:rsidRPr="007D35D8" w:rsidRDefault="0028576E" w:rsidP="00C42410">
      <w:pPr>
        <w:shd w:val="clear" w:color="auto" w:fill="FFFFFF"/>
        <w:spacing w:after="120" w:line="240" w:lineRule="auto"/>
        <w:ind w:firstLine="51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7D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2.2. </w:t>
      </w:r>
      <w:r w:rsidR="009879FB" w:rsidRPr="007D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Вид ліцензії</w:t>
      </w:r>
    </w:p>
    <w:p w:rsidR="009879FB" w:rsidRPr="007D35D8" w:rsidRDefault="009879FB" w:rsidP="009879FB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2.2.1. Д</w:t>
      </w:r>
      <w:r w:rsidR="001A0418" w:rsidRPr="001A041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ля результатів розробок наукових установ у сфері обороноздатності і безпеки держави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рекомендується </w:t>
      </w:r>
      <w:r w:rsidR="001A0418" w:rsidRPr="001A041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  <w:t xml:space="preserve">надавати </w:t>
      </w:r>
      <w:r w:rsidR="001A0418" w:rsidRPr="001A041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 w:eastAsia="ru-RU"/>
        </w:rPr>
        <w:t>невиключну ліцензію</w:t>
      </w:r>
      <w:r w:rsidR="001A0418" w:rsidRPr="001A041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з врахуванням необхідності задоволення можливих потреб державних замовників у застосуванні таких результатів та уникнення випадків, коли Ліцензіат не здійснив заходи, передбачені Планом виготовлення Продукції та використання об’єктів права інтелектуальної власності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(далі – План)</w:t>
      </w:r>
      <w:r w:rsidR="001A0418" w:rsidRPr="001A041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, та наукова установа не може до моменту розірвання ліцензійного договору надати ліцензію на використання ОІВ іншій організації. </w:t>
      </w:r>
    </w:p>
    <w:p w:rsidR="001A0418" w:rsidRPr="007D35D8" w:rsidRDefault="001A0418" w:rsidP="009879FB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A041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 w:eastAsia="ru-RU"/>
        </w:rPr>
        <w:t>У випадку надання одиничної</w:t>
      </w:r>
      <w:r w:rsidR="00C334FE" w:rsidRPr="007D35D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 w:eastAsia="ru-RU"/>
        </w:rPr>
        <w:t xml:space="preserve"> (виключної)</w:t>
      </w:r>
      <w:r w:rsidRPr="001A041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 w:eastAsia="ru-RU"/>
        </w:rPr>
        <w:t xml:space="preserve"> ліцензії</w:t>
      </w:r>
      <w:r w:rsidRPr="001A041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DE54C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  <w:t>рекоменд</w:t>
      </w:r>
      <w:r w:rsidR="009879FB" w:rsidRPr="00DE54C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  <w:t xml:space="preserve">ується </w:t>
      </w:r>
      <w:r w:rsidRPr="00DE54C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uk-UA" w:eastAsia="ru-RU"/>
        </w:rPr>
        <w:t>їх надання на термін до 2 років</w:t>
      </w:r>
      <w:r w:rsidRPr="001A041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з можливість подальшого продовження строку дії договору залежно від результатів виконання Ліцензіатом Плану </w:t>
      </w:r>
      <w:r w:rsidR="009879FB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та розірвання договору при невиконанні </w:t>
      </w:r>
      <w:r w:rsidR="00DE54C7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Плану </w:t>
      </w:r>
      <w:r w:rsidR="009879FB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Ліцензіатом.</w:t>
      </w:r>
    </w:p>
    <w:p w:rsidR="00C334FE" w:rsidRPr="007D35D8" w:rsidRDefault="00C334FE" w:rsidP="009879FB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Надання </w:t>
      </w:r>
      <w:r w:rsidRPr="007D35D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 w:eastAsia="ru-RU"/>
        </w:rPr>
        <w:t>одиничної (виключної) ліцензії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рекомендується здійснювати у випадках реальної можливості Ліцензіата в термін, визначений Планом, здійснити заходи з 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lastRenderedPageBreak/>
        <w:t>виготовлення та реалізації Продукції та забезпечити перерахування Ліцензіару платежі у вигляді роялті, як</w:t>
      </w:r>
      <w:r w:rsidR="00DE54C7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і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в сумі за певний період будуть перевищувати витрати на проведення досліджень та розробок та створення ОІВ.  </w:t>
      </w:r>
    </w:p>
    <w:p w:rsidR="00360979" w:rsidRPr="007D35D8" w:rsidRDefault="00F4246A" w:rsidP="00360979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2.</w:t>
      </w:r>
      <w:r w:rsidR="00360979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2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  <w:r w:rsidR="00360979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2. При укладанні ліцензійних договорів з іншими субʼєктами господарювання рекомендується надання ліцензій на термін до 3-5 років з можливістю подальшого продовження терміну дії договору з</w:t>
      </w:r>
      <w:r w:rsidR="00DE54C7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а</w:t>
      </w:r>
      <w:r w:rsidR="00360979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умови виконання Ліцензіатом Плану виготовлення Продукції та використання об’єктів права інтелектуальної власності.</w:t>
      </w:r>
    </w:p>
    <w:p w:rsidR="00360979" w:rsidRDefault="00360979" w:rsidP="00360979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При цьому особливу увагу слід приділити контролю за виконання Ліцензіатом Плану у випадку надання виключної та одиничної ліцензії з розірванням договору при невиконанні Ліцензіатом зазначеного Плану. </w:t>
      </w:r>
    </w:p>
    <w:p w:rsidR="00B5104C" w:rsidRPr="00B5104C" w:rsidRDefault="00B5104C" w:rsidP="00B5104C">
      <w:pPr>
        <w:shd w:val="clear" w:color="auto" w:fill="FFFFFF"/>
        <w:spacing w:after="120" w:line="240" w:lineRule="auto"/>
        <w:ind w:firstLine="51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B51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2.3. </w:t>
      </w:r>
      <w:proofErr w:type="spellStart"/>
      <w:r w:rsidRPr="00B51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Обʼєкти</w:t>
      </w:r>
      <w:proofErr w:type="spellEnd"/>
      <w:r w:rsidRPr="00B51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права інтелектуальної власності, на які надаються ліцензії</w:t>
      </w:r>
    </w:p>
    <w:p w:rsidR="00B5104C" w:rsidRDefault="00B5104C" w:rsidP="00DE54C7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2.3.1. </w:t>
      </w:r>
      <w:proofErr w:type="spellStart"/>
      <w:r w:rsidR="00DE54C7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Обʼєкти</w:t>
      </w:r>
      <w:proofErr w:type="spellEnd"/>
      <w:r w:rsidR="00DE54C7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права інтелектуальної власності, зазначені у Ліцензійному договорі,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можуть бути уточнені залежно від результатів досліджень та розробок та створених в рамках цих досліджень ОІВ.</w:t>
      </w:r>
    </w:p>
    <w:p w:rsidR="00360979" w:rsidRPr="007D35D8" w:rsidRDefault="00360979" w:rsidP="00C42410">
      <w:pPr>
        <w:shd w:val="clear" w:color="auto" w:fill="FFFFFF"/>
        <w:spacing w:after="120" w:line="240" w:lineRule="auto"/>
        <w:ind w:firstLine="51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7D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2.</w:t>
      </w:r>
      <w:r w:rsidR="00B51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4</w:t>
      </w:r>
      <w:r w:rsidRPr="007D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. План виготовлення Продукції та використання об’єктів права інтелектуальної власності</w:t>
      </w:r>
    </w:p>
    <w:p w:rsidR="00B129C9" w:rsidRPr="007D35D8" w:rsidRDefault="00B129C9" w:rsidP="001B0E2F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2.</w:t>
      </w:r>
      <w:r w:rsidR="00B5104C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4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.1. </w:t>
      </w:r>
      <w:r w:rsidR="004E284B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Визначення зобовʼязань Ліцензіата з виконання 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Плану виготовлення Продукції та використання об’єктів права інтелектуальної власності</w:t>
      </w:r>
      <w:r w:rsidR="00517C55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є прийнятою практикою при укладанні ліцензійних договорів науковими установами та університетами в державах-членах ЄС, </w:t>
      </w:r>
      <w:r w:rsidR="00397716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США, </w:t>
      </w:r>
      <w:r w:rsidR="00517C55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а також рекомендується Всесвітньою організацією інтелектуальної власності.</w:t>
      </w:r>
      <w:r w:rsidR="00517C55" w:rsidRPr="007D35D8">
        <w:rPr>
          <w:rStyle w:val="FootnoteReference"/>
          <w:rFonts w:ascii="Times New Roman" w:hAnsi="Times New Roman"/>
          <w:color w:val="000000" w:themeColor="text1"/>
          <w:szCs w:val="24"/>
          <w:lang w:val="uk-UA" w:eastAsia="ru-RU"/>
        </w:rPr>
        <w:footnoteReference w:id="1"/>
      </w:r>
    </w:p>
    <w:p w:rsidR="004E284B" w:rsidRPr="007D35D8" w:rsidRDefault="004E284B" w:rsidP="001B0E2F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При цьому до </w:t>
      </w:r>
      <w:r w:rsidR="003C7951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визначеної у Плані 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дати початку випуску продукції Ліцензіат виплачує Ліцензіару роялті у вигляді фіксованих (паушальних) платежів. Після дати випуску Продукції – </w:t>
      </w:r>
      <w:r w:rsidR="003C7951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виплачуються 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періодичні платежі залежно від обсягів випуску продукції.</w:t>
      </w:r>
    </w:p>
    <w:p w:rsidR="00397716" w:rsidRPr="007D35D8" w:rsidRDefault="004E284B" w:rsidP="001B0E2F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Основна </w:t>
      </w:r>
      <w:r w:rsidR="003C7951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мета передбачення П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лану</w:t>
      </w:r>
      <w:r w:rsidR="003C7951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у договорі -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надати можливість Сторонам договору визначити </w:t>
      </w:r>
      <w:r w:rsidR="003C7951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конкретні заходи 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комерціалізації ОІВ та </w:t>
      </w:r>
      <w:proofErr w:type="spellStart"/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зобовʼязан</w:t>
      </w:r>
      <w:r w:rsidR="00397716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ня</w:t>
      </w:r>
      <w:proofErr w:type="spellEnd"/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Ліцензіата </w:t>
      </w:r>
      <w:r w:rsidR="003C7951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з їх здійснення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  <w:r w:rsidR="00397716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</w:p>
    <w:p w:rsidR="00397716" w:rsidRPr="007D35D8" w:rsidRDefault="00397716" w:rsidP="001B0E2F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Договір у випадку невиконання Ліцензіатом Плану може бути Ліцензіаром розірваний.  </w:t>
      </w:r>
    </w:p>
    <w:p w:rsidR="004E284B" w:rsidRPr="007D35D8" w:rsidRDefault="00397716" w:rsidP="001B0E2F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Також, при недотриманні обсягів випуску продукції згідно Плану Ліцензіат сплачує встановлені договором мінімальні роялті. </w:t>
      </w:r>
    </w:p>
    <w:p w:rsidR="00397716" w:rsidRPr="007D35D8" w:rsidRDefault="00397716" w:rsidP="00C42410">
      <w:pPr>
        <w:shd w:val="clear" w:color="auto" w:fill="FFFFFF"/>
        <w:spacing w:after="120" w:line="240" w:lineRule="auto"/>
        <w:ind w:firstLine="51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7D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2.</w:t>
      </w:r>
      <w:r w:rsidR="00B51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5</w:t>
      </w:r>
      <w:r w:rsidRPr="007D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. Платежі  та порядок розрахунків</w:t>
      </w:r>
    </w:p>
    <w:p w:rsidR="00397716" w:rsidRPr="007D35D8" w:rsidRDefault="00397716" w:rsidP="00397716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2.</w:t>
      </w:r>
      <w:r w:rsidR="00B5104C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5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.1. Договором відповідно </w:t>
      </w:r>
      <w:r w:rsidR="00132176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до 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пр</w:t>
      </w:r>
      <w:r w:rsidR="00C334FE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а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ктики укладання ліцензійних договорів науковими установами та університетами в ЄС та СШ</w:t>
      </w:r>
      <w:r w:rsidR="00132176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А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та рекомендацій ВОІВ передбачено виплата</w:t>
      </w:r>
      <w:r w:rsidR="00132176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Ліцензіатом Ліцензіару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:</w:t>
      </w:r>
    </w:p>
    <w:p w:rsidR="00397716" w:rsidRPr="007D35D8" w:rsidRDefault="00397716" w:rsidP="00397716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- початкового платежу протягом певної кількості днів з дня підписання договору; </w:t>
      </w:r>
    </w:p>
    <w:p w:rsidR="00397716" w:rsidRPr="007D35D8" w:rsidRDefault="00397716" w:rsidP="00397716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- платежу після передачі матеріалів (опис ноу-хау, документація тощо), перелік яких наведено у додатку до договору;</w:t>
      </w:r>
    </w:p>
    <w:p w:rsidR="00397716" w:rsidRPr="007D35D8" w:rsidRDefault="00397716" w:rsidP="00397716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- проміжних платежів, що сплачуються </w:t>
      </w:r>
      <w:r w:rsidR="00132176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у встановлені терміни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, починаючи з кварталу наступного за кварталом, в якому мала місце передача Матеріалів, до запланованої дати випуску дослідної партії продукції;</w:t>
      </w:r>
    </w:p>
    <w:p w:rsidR="00397716" w:rsidRPr="007D35D8" w:rsidRDefault="00397716" w:rsidP="00397716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lastRenderedPageBreak/>
        <w:t xml:space="preserve">- періодичних платежів, що сплачуються з моменту виготовлення дослідної партії </w:t>
      </w:r>
      <w:r w:rsidR="00132176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п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родукції;</w:t>
      </w:r>
    </w:p>
    <w:p w:rsidR="00CF7AB7" w:rsidRPr="007D35D8" w:rsidRDefault="00397716" w:rsidP="00397716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- мінімальних платежів</w:t>
      </w:r>
      <w:r w:rsidR="00CF7AB7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, які сплачуються н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езалежно від виготовлення або реалізації </w:t>
      </w:r>
      <w:r w:rsidR="00132176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п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родукції</w:t>
      </w:r>
      <w:r w:rsidR="00CF7AB7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у випадку, коли Ліцензіатом не здійснено у передбачений термін виготовлення (продаж) продукції або дохід, отриманий від реалізації продукції менший ніж суми мінімальних платежів;</w:t>
      </w:r>
    </w:p>
    <w:p w:rsidR="00C334FE" w:rsidRPr="007D35D8" w:rsidRDefault="00CF7AB7" w:rsidP="00C80BBE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2.</w:t>
      </w:r>
      <w:r w:rsidR="00B5104C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5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.2. </w:t>
      </w:r>
      <w:r w:rsidR="00132176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Якщо </w:t>
      </w:r>
      <w:r w:rsidR="00C334FE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Ліцензіат бере на себе зобовʼязання із здійснення заходів щодо </w:t>
      </w:r>
      <w:r w:rsidR="00132176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виготовлення </w:t>
      </w:r>
      <w:r w:rsidR="00C334FE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продукції та використання ОІВ проте </w:t>
      </w:r>
      <w:r w:rsidR="00132176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на дату підписання </w:t>
      </w:r>
      <w:r w:rsidR="00132176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Л</w:t>
      </w:r>
      <w:r w:rsidR="00132176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іцензійного договору </w:t>
      </w:r>
      <w:r w:rsidR="00C334FE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не має можливості деталізувати такі заходи у Плані, рекомендується:</w:t>
      </w:r>
    </w:p>
    <w:p w:rsidR="00C334FE" w:rsidRPr="007D35D8" w:rsidRDefault="00C334FE" w:rsidP="00C80BBE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- обмежитися у Плані найбільш істотними заходами з зазначенням дат їх здійснення;</w:t>
      </w:r>
    </w:p>
    <w:p w:rsidR="00C334FE" w:rsidRPr="007D35D8" w:rsidRDefault="00C334FE" w:rsidP="00C80BBE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- передбачити можливість уточнення Плану через певний періо</w:t>
      </w:r>
      <w:r w:rsidR="00DD46D9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д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після укладання договору;</w:t>
      </w:r>
    </w:p>
    <w:p w:rsidR="00C334FE" w:rsidRPr="007D35D8" w:rsidRDefault="00C334FE" w:rsidP="00C80BBE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- надати Ліцензіату невиключну ліцензію на використання ОІВ;</w:t>
      </w:r>
    </w:p>
    <w:p w:rsidR="00DD46D9" w:rsidRPr="007D35D8" w:rsidRDefault="00C334FE" w:rsidP="00C80BBE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- у випадку </w:t>
      </w:r>
      <w:r w:rsidR="00DD46D9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одиничної 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(</w:t>
      </w:r>
      <w:r w:rsidR="00DD46D9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виключної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) ліцен</w:t>
      </w:r>
      <w:r w:rsidR="00DD46D9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зії передбачити її надання на мінімальний термін (наприклад, до 2 років) із передбаченням розірвання договору при невиконанні Ліцензіатом Плану.</w:t>
      </w:r>
    </w:p>
    <w:p w:rsidR="00B22B25" w:rsidRPr="007D35D8" w:rsidRDefault="00DD46D9" w:rsidP="00C42410">
      <w:pPr>
        <w:shd w:val="clear" w:color="auto" w:fill="FFFFFF"/>
        <w:spacing w:after="120" w:line="240" w:lineRule="auto"/>
        <w:ind w:firstLine="51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</w:pPr>
      <w:r w:rsidRPr="007D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2.</w:t>
      </w:r>
      <w:r w:rsidR="00B51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6</w:t>
      </w:r>
      <w:r w:rsidRPr="007D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. </w:t>
      </w:r>
      <w:r w:rsidR="00B22B25" w:rsidRPr="007D35D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Технічна допомога</w:t>
      </w:r>
    </w:p>
    <w:p w:rsidR="00C42410" w:rsidRPr="007D35D8" w:rsidRDefault="00B22B25" w:rsidP="00C42410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D35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</w:t>
      </w:r>
      <w:r w:rsidR="00B510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7D35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.1. Рекомендації щодо особливості надання технічної допомоги в рамках ліцензійних договорів наведені у  розділі 3.5 </w:t>
      </w:r>
      <w:r w:rsidR="002017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“</w:t>
      </w:r>
      <w:r w:rsidRPr="007D35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Договори технічного сприяння</w:t>
      </w:r>
      <w:r w:rsidR="002017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“</w:t>
      </w:r>
      <w:r w:rsidRPr="007D35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видання </w:t>
      </w:r>
      <w:hyperlink r:id="rId9" w:history="1">
        <w:r w:rsidR="00C42410" w:rsidRPr="007E045E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Трансфер технологій та охорона інтелектуальної власності в наукових установах</w:t>
        </w:r>
      </w:hyperlink>
      <w:r w:rsidR="00C42410" w:rsidRPr="007D35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К.: Центр інтелектуальної власності та передачі технологій НАН України, 2015. 431 с.</w:t>
      </w:r>
    </w:p>
    <w:p w:rsidR="00B22B25" w:rsidRPr="007D35D8" w:rsidRDefault="00C42410" w:rsidP="00B22B25">
      <w:pPr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D35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</w:t>
      </w:r>
      <w:r w:rsidR="00B510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7D35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.2. Перелік послуг технічної допомоги з освоєння ОІВ,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розробки, виробництва та реалізації </w:t>
      </w:r>
      <w:r w:rsidR="007E045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родукції додається до договору та може бути уточнений Сторонами.</w:t>
      </w:r>
    </w:p>
    <w:p w:rsidR="00B22B25" w:rsidRPr="007D35D8" w:rsidRDefault="00C42410" w:rsidP="00B22B25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2.</w:t>
      </w:r>
      <w:r w:rsidR="00B5104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.3. </w:t>
      </w:r>
      <w:r w:rsidR="00B22B25" w:rsidRPr="007D35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Визначення термінів надання послуг технічної допомоги та фінансування Ліцензіатом витрат з їх здійснення визначається додатковою угодою до </w:t>
      </w:r>
      <w:r w:rsidR="007E04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Ліцензійного договору</w:t>
      </w:r>
      <w:r w:rsidR="00B22B25" w:rsidRPr="007D35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7D7E8E" w:rsidRPr="007D35D8" w:rsidRDefault="007D7E8E" w:rsidP="00963CCF">
      <w:pPr>
        <w:shd w:val="clear" w:color="auto" w:fill="FFFFFF"/>
        <w:spacing w:after="120" w:line="240" w:lineRule="auto"/>
        <w:ind w:firstLine="51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7D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2.</w:t>
      </w:r>
      <w:r w:rsidR="00B51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7</w:t>
      </w:r>
      <w:r w:rsidRPr="007D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.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7D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Захист інформації з обмеженим доступом від розголошення</w:t>
      </w:r>
    </w:p>
    <w:p w:rsidR="00C21B09" w:rsidRPr="007D35D8" w:rsidRDefault="00C21B09" w:rsidP="007D7E8E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2.</w:t>
      </w:r>
      <w:r w:rsidR="00B5104C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7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.1. У договорі зазначаються особливості захисту інформації з обмеженим доступом</w:t>
      </w:r>
      <w:r w:rsidR="00963CCF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,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що становить комерційну таємницю, службову інформацію, державну таємницю.</w:t>
      </w:r>
    </w:p>
    <w:p w:rsidR="00BD0251" w:rsidRPr="00BD0251" w:rsidRDefault="00BD0251" w:rsidP="00BD0251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2.7.2. </w:t>
      </w:r>
      <w:r w:rsidR="007D7E8E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Забезпечення захисту від розголошення службової інформації та передача носіїв інформації, що містять службову інформацію, здійснюється </w:t>
      </w:r>
      <w:r w:rsidR="009A736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С</w:t>
      </w:r>
      <w:r w:rsidR="007D7E8E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торонами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договору</w:t>
      </w:r>
      <w:r w:rsidR="007D7E8E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з дотриманням Типової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інформацію, затвердженою постановою Кабінету Міністрів України від 19.10. 2016 № 736 (зі змінами)</w:t>
      </w:r>
      <w:r w:rsidR="00963CCF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та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науковими установами НАН України з дотриманням </w:t>
      </w:r>
      <w:r w:rsidRPr="00BD0251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Інструкції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BD0251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про порядок обліку, зберігання, використання і знищення документів та інших матеріальних носіїв інформації, що містять службову інформацію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, затверджену розпорядженням Президії НАН України від 12.01.2017 № 18.</w:t>
      </w:r>
    </w:p>
    <w:p w:rsidR="007D7E8E" w:rsidRPr="007D35D8" w:rsidRDefault="007D7E8E" w:rsidP="007D7E8E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Забезпечення захисту державної таємниці та передача носіїв інформації, що становить державну таємницю, здійснюється лише особам, що мають право провадити діяльність, повʼязану з державною таємницею, та у порядку, визначеному Законом України “Про державну таємницю“. </w:t>
      </w:r>
    </w:p>
    <w:p w:rsidR="00CB0B8E" w:rsidRPr="007D35D8" w:rsidRDefault="00963CCF" w:rsidP="00BD0251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2.</w:t>
      </w:r>
      <w:r w:rsidR="00B5104C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7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  <w:r w:rsidR="00BD0251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3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. Забезпечення захисту комерційної таємниці здійснюється установами НА</w:t>
      </w:r>
      <w:r w:rsidR="00CB0B8E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Н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України з врахуванням вимог </w:t>
      </w:r>
      <w:r w:rsidR="00CB0B8E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розділу 9 </w:t>
      </w:r>
      <w:r w:rsidR="00CB0B8E" w:rsidRPr="007D35D8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 w:eastAsia="ru-RU"/>
        </w:rPr>
        <w:t xml:space="preserve">“Захист комерційної таємниці, конфіденційної </w:t>
      </w:r>
      <w:r w:rsidR="00CB0B8E" w:rsidRPr="007D35D8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 w:eastAsia="ru-RU"/>
        </w:rPr>
        <w:lastRenderedPageBreak/>
        <w:t>інформації від розголошення</w:t>
      </w:r>
      <w:r w:rsidR="00CB0B8E" w:rsidRPr="007D35D8">
        <w:rPr>
          <w:rFonts w:ascii="Times New Roman" w:hAnsi="Times New Roman" w:cs="Times New Roman"/>
          <w:iCs/>
          <w:color w:val="000000" w:themeColor="text1"/>
          <w:sz w:val="24"/>
          <w:szCs w:val="24"/>
          <w:vertAlign w:val="superscript"/>
          <w:lang w:val="uk-UA" w:eastAsia="ru-RU"/>
        </w:rPr>
        <w:t xml:space="preserve">“ </w:t>
      </w:r>
      <w:hyperlink r:id="rId10" w:history="1">
        <w:r w:rsidR="00CB0B8E" w:rsidRPr="007D35D8">
          <w:rPr>
            <w:rStyle w:val="Hyperlink"/>
            <w:rFonts w:ascii="Times New Roman" w:hAnsi="Times New Roman" w:cs="Times New Roman"/>
            <w:sz w:val="24"/>
            <w:szCs w:val="24"/>
            <w:lang w:val="uk-UA" w:eastAsia="ru-RU"/>
          </w:rPr>
          <w:t>Положення про використання об’єктів права інтелектуальної власності в НАН України</w:t>
        </w:r>
      </w:hyperlink>
      <w:r w:rsidR="00CB0B8E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, затвердженого розпорядженням НАН України від 16.01.08 № 15 (зі змінами). </w:t>
      </w:r>
    </w:p>
    <w:p w:rsidR="00726874" w:rsidRPr="007D35D8" w:rsidRDefault="00CB0B8E" w:rsidP="00CB0B8E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2.</w:t>
      </w:r>
      <w:r w:rsidR="00B5104C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7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  <w:r w:rsidR="00BD0251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4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. У випадку укладання ліцензійного договору на використання ноу-хау, а також передання в рамках договору конфіденційної інформації іншої ніж сл</w:t>
      </w:r>
      <w:r w:rsid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у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жбова інформація та державна таємниця, кожна із </w:t>
      </w:r>
      <w:r w:rsidR="009A736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С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торін договору має здійснити заходи з запровадження </w:t>
      </w:r>
      <w:r w:rsidR="009A736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у себе 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режиму захисту комерційної таємниці, а також, у випадку, якщо такий режим запроваджено, віднести інформацію, що складає ноу-хау, іншу конфіденційну інформацію до комерційної таємниці</w:t>
      </w:r>
      <w:r w:rsidR="00726874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</w:p>
    <w:p w:rsidR="00CB0B8E" w:rsidRPr="007D35D8" w:rsidRDefault="00726874" w:rsidP="00CB0B8E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2.</w:t>
      </w:r>
      <w:r w:rsidR="00B5104C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7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  <w:r w:rsidR="00BD0251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5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. У випадку віднесення винаходів (корисних моделей) до секретних винаходів (секретних корисних моделей)</w:t>
      </w:r>
      <w:r w:rsidR="00CB0B8E"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укладання ліцензійного договору на використання таких винаходів (корисних моделей) здійснюється з врахуванням вимог законодавства України щодо захисту державної таємниці.</w:t>
      </w:r>
    </w:p>
    <w:p w:rsidR="00726874" w:rsidRPr="007D35D8" w:rsidRDefault="00726874" w:rsidP="00726874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2.</w:t>
      </w:r>
      <w:r w:rsidR="00B5104C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7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  <w:r w:rsidR="00BD0251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6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. При розірванн</w:t>
      </w:r>
      <w:r w:rsidR="009A736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і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договору або закінченні строку його дії </w:t>
      </w:r>
      <w:r w:rsidR="009A736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Ліцензійним 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договором передбачено, що Ліцензіат повинен протягом встановленого терміну після дати розірвання або закінчення строку дії </w:t>
      </w:r>
      <w:r w:rsidR="009A736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д</w:t>
      </w:r>
      <w:r w:rsidRPr="007D35D8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оговору:</w:t>
      </w:r>
    </w:p>
    <w:p w:rsidR="00726874" w:rsidRPr="00726874" w:rsidRDefault="00726874" w:rsidP="00726874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726874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-  повернути будь-які Матеріали, що передані йому Ліцензіаром, включаючи Матеріали, інформацію в яких віднесено до інформації з обмеженим доступом (комерційної таємниці, службової інформації, державної таємниці), </w:t>
      </w:r>
    </w:p>
    <w:p w:rsidR="00726874" w:rsidRPr="00726874" w:rsidRDefault="00726874" w:rsidP="00726874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726874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- знищити копії інформації з обмеженим доступом в електронному вигляді в інформаційно-комунікаційних системах Ліцензіата. </w:t>
      </w:r>
    </w:p>
    <w:p w:rsidR="00726874" w:rsidRPr="007D35D8" w:rsidRDefault="00726874" w:rsidP="00726874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726874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Підписаний Ліцензіатом акт про знищення зазначеної інформації передається Ліцензіару разом з вказаними Матеріалами. </w:t>
      </w:r>
    </w:p>
    <w:p w:rsidR="00644C58" w:rsidRPr="00BD0251" w:rsidRDefault="00BD0251" w:rsidP="00BD0251">
      <w:pPr>
        <w:shd w:val="clear" w:color="auto" w:fill="FFFFFF"/>
        <w:spacing w:after="120" w:line="240" w:lineRule="auto"/>
        <w:ind w:firstLine="51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D02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2.8. </w:t>
      </w:r>
      <w:r w:rsidR="00922451" w:rsidRPr="00BD025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Врегулювання використання </w:t>
      </w:r>
      <w:r w:rsidR="00EC1294" w:rsidRPr="00BD0251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об’єктів</w:t>
      </w:r>
      <w:r w:rsidR="00922451" w:rsidRPr="00BD025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права інтелектуальної власності</w:t>
      </w:r>
      <w:r w:rsidRPr="00BD025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22451" w:rsidRPr="00BD025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у  </w:t>
      </w:r>
      <w:r w:rsidR="008E08D5" w:rsidRPr="00BD0251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договорі на виконання науково-технічних (експериментальних) розробок</w:t>
      </w:r>
    </w:p>
    <w:p w:rsidR="008E08D5" w:rsidRPr="007D35D8" w:rsidRDefault="00BD0251" w:rsidP="00BD0251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2.8.1. </w:t>
      </w:r>
      <w:r w:rsidR="00644C58" w:rsidRPr="007D35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випадку зацікавленості Ліцензіата у виконанні Ліцензіаром науково-технічних (експериментальних) розробок (далі – Розробки), потрібних для виконання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Ліцензійного договору </w:t>
      </w:r>
      <w:r w:rsidR="00644C58" w:rsidRPr="007D35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Ліцензіар та Ліцензіат перед укладанням </w:t>
      </w:r>
      <w:r w:rsidR="00C22ED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Ліцензійного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договору </w:t>
      </w:r>
      <w:r w:rsidR="00644C58" w:rsidRPr="007D35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можуть провести переговори щодо укладання між ними </w:t>
      </w:r>
      <w:r w:rsidR="008E08D5" w:rsidRPr="007D35D8">
        <w:rPr>
          <w:rFonts w:ascii="Times New Roman" w:hAnsi="Times New Roman" w:cs="Times New Roman"/>
          <w:bCs/>
          <w:sz w:val="24"/>
          <w:szCs w:val="24"/>
          <w:lang w:val="uk-UA"/>
        </w:rPr>
        <w:t>договору на виконання Розробок</w:t>
      </w:r>
      <w:r w:rsidR="00AE3112" w:rsidRPr="007D35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(далі – Договір)</w:t>
      </w:r>
      <w:r w:rsidR="00644C58" w:rsidRPr="007D35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AE3112" w:rsidRPr="007D35D8" w:rsidRDefault="00BD0251" w:rsidP="00BD0251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2.8</w:t>
      </w:r>
      <w:r w:rsidR="008E08D5" w:rsidRPr="007D35D8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2.</w:t>
      </w:r>
      <w:r w:rsidR="008E08D5" w:rsidRPr="007D35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644C58" w:rsidRPr="007D35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При укладанні договору на виконання Розробок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с</w:t>
      </w:r>
      <w:r w:rsidR="00AE3112" w:rsidRPr="007D35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торони беруть до уваги </w:t>
      </w:r>
      <w:r w:rsidR="00847571" w:rsidRPr="007D35D8">
        <w:rPr>
          <w:rFonts w:ascii="Times New Roman" w:hAnsi="Times New Roman" w:cs="Times New Roman"/>
          <w:bCs/>
          <w:sz w:val="24"/>
          <w:szCs w:val="24"/>
          <w:lang w:val="uk-UA"/>
        </w:rPr>
        <w:t>розпорядження Президії НАН Украї</w:t>
      </w:r>
      <w:r w:rsidR="00AE3112" w:rsidRPr="007D35D8">
        <w:rPr>
          <w:rFonts w:ascii="Times New Roman" w:hAnsi="Times New Roman" w:cs="Times New Roman"/>
          <w:bCs/>
          <w:sz w:val="24"/>
          <w:szCs w:val="24"/>
          <w:lang w:val="uk-UA"/>
        </w:rPr>
        <w:t>ни від 05.07.2023 № 343 “Про врегулювання питань охорони, розподілу та використання прав інтелектуальної власності у договорах наукових установ НАН України на виконання наукових досліджень та науково-технічних (експериментальних) розробок та договорах про співробітництво з проведення наукових досліджень з національними та іноземними організаціями та підприємствами”, Положення про використання об’єктів права інтелектуальної власно</w:t>
      </w:r>
      <w:r w:rsidR="00730BFD" w:rsidRPr="007D35D8">
        <w:rPr>
          <w:rFonts w:ascii="Times New Roman" w:hAnsi="Times New Roman" w:cs="Times New Roman"/>
          <w:bCs/>
          <w:sz w:val="24"/>
          <w:szCs w:val="24"/>
          <w:lang w:val="uk-UA"/>
        </w:rPr>
        <w:t>сті в НАН України, затверджене</w:t>
      </w:r>
      <w:r w:rsidR="00AE3112" w:rsidRPr="007D35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розпорядження Президії НАН України від 16.01.08 № 15 (зі змінами)</w:t>
      </w:r>
      <w:r w:rsidR="00847571" w:rsidRPr="007D35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(далі – Положення), та рекомендації, затверджені розпорядженням Президії НАН України від 05.07.2023 № 343, що містять примірні</w:t>
      </w:r>
      <w:r w:rsidR="00AE3112" w:rsidRPr="007D35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договори, застереження щодо виконання досліджень та розробок та охорони прав інтелектуальної власності пі</w:t>
      </w:r>
      <w:r w:rsidR="00847571" w:rsidRPr="007D35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 час виконання таких договорів, </w:t>
      </w:r>
    </w:p>
    <w:p w:rsidR="00644C58" w:rsidRPr="007D35D8" w:rsidRDefault="00BD0251" w:rsidP="00BD0251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2.8.3</w:t>
      </w:r>
      <w:r w:rsidR="00AE3112" w:rsidRPr="007D35D8">
        <w:rPr>
          <w:rFonts w:ascii="Times New Roman" w:hAnsi="Times New Roman" w:cs="Times New Roman"/>
          <w:bCs/>
          <w:sz w:val="24"/>
          <w:szCs w:val="24"/>
          <w:lang w:val="uk-UA"/>
        </w:rPr>
        <w:t>. З</w:t>
      </w:r>
      <w:r w:rsidR="00644C58" w:rsidRPr="007D35D8">
        <w:rPr>
          <w:rFonts w:ascii="Times New Roman" w:hAnsi="Times New Roman" w:cs="Times New Roman"/>
          <w:bCs/>
          <w:sz w:val="24"/>
          <w:szCs w:val="24"/>
          <w:lang w:val="uk-UA"/>
        </w:rPr>
        <w:t>гідно п. 4</w:t>
      </w:r>
      <w:r w:rsidR="00AE3112" w:rsidRPr="007D35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Положення у договорі на виконання Розробок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с</w:t>
      </w:r>
      <w:r w:rsidR="00AE3112" w:rsidRPr="007D35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торонами </w:t>
      </w:r>
      <w:r w:rsidR="00644C58" w:rsidRPr="007D35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зазначається: Раніше створена інтелектуальна власність (ІВ), яка використовується при виконанні договору та результатів робіт за договором, а також Нова інтелектуальна власність, що створюється під час виконання договору, права на які належать Ліцензіару. </w:t>
      </w:r>
    </w:p>
    <w:p w:rsidR="0052716B" w:rsidRPr="007D35D8" w:rsidRDefault="00BD0251" w:rsidP="00644C5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2.8.4</w:t>
      </w:r>
      <w:r w:rsidR="0052716B" w:rsidRPr="007D35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644C58" w:rsidRPr="007D35D8">
        <w:rPr>
          <w:rFonts w:ascii="Times New Roman" w:hAnsi="Times New Roman" w:cs="Times New Roman"/>
          <w:bCs/>
          <w:sz w:val="24"/>
          <w:szCs w:val="24"/>
          <w:lang w:val="uk-UA"/>
        </w:rPr>
        <w:t>Права на використання Раніше створеної ІВ та Нової ІВ надаються Ліцензіаром Ліцензіату на ліцензійних засадах з врахуванням вимог зазначеного Положення.</w:t>
      </w:r>
    </w:p>
    <w:p w:rsidR="000D2613" w:rsidRPr="007D35D8" w:rsidRDefault="00BD0251" w:rsidP="00644C5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2.8.</w:t>
      </w:r>
      <w:r w:rsidR="000D2613" w:rsidRPr="007D35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5. </w:t>
      </w:r>
      <w:r w:rsidR="00644C58" w:rsidRPr="007D35D8">
        <w:rPr>
          <w:rFonts w:ascii="Times New Roman" w:hAnsi="Times New Roman" w:cs="Times New Roman"/>
          <w:bCs/>
          <w:sz w:val="24"/>
          <w:szCs w:val="24"/>
          <w:lang w:val="uk-UA"/>
        </w:rPr>
        <w:t>Договор</w:t>
      </w:r>
      <w:r w:rsidR="00464845" w:rsidRPr="007D35D8">
        <w:rPr>
          <w:rFonts w:ascii="Times New Roman" w:hAnsi="Times New Roman" w:cs="Times New Roman"/>
          <w:bCs/>
          <w:sz w:val="24"/>
          <w:szCs w:val="24"/>
          <w:lang w:val="uk-UA"/>
        </w:rPr>
        <w:t>ом</w:t>
      </w:r>
      <w:r w:rsidR="000D2613" w:rsidRPr="007D35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 виконання Розробок</w:t>
      </w:r>
      <w:r w:rsidR="00644C58" w:rsidRPr="007D35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передбачаються фінансування Ліцензіатом витрат Ліцензіара на </w:t>
      </w:r>
      <w:r w:rsidR="0052716B" w:rsidRPr="007D35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виконання </w:t>
      </w:r>
      <w:r w:rsidR="00644C58" w:rsidRPr="007D35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Розробок. У випадку, якщо </w:t>
      </w:r>
      <w:r w:rsidR="00C25841" w:rsidRPr="007D35D8">
        <w:rPr>
          <w:rFonts w:ascii="Times New Roman" w:hAnsi="Times New Roman" w:cs="Times New Roman"/>
          <w:bCs/>
          <w:sz w:val="24"/>
          <w:szCs w:val="24"/>
          <w:lang w:val="uk-UA"/>
        </w:rPr>
        <w:t>д</w:t>
      </w:r>
      <w:r w:rsidR="00AE3112" w:rsidRPr="007D35D8">
        <w:rPr>
          <w:rFonts w:ascii="Times New Roman" w:hAnsi="Times New Roman" w:cs="Times New Roman"/>
          <w:bCs/>
          <w:sz w:val="24"/>
          <w:szCs w:val="24"/>
          <w:lang w:val="uk-UA"/>
        </w:rPr>
        <w:t>оговором</w:t>
      </w:r>
      <w:r w:rsidR="00C25841" w:rsidRPr="007D35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 виконання Розробок</w:t>
      </w:r>
      <w:r w:rsidR="00AE3112" w:rsidRPr="007D35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644C58" w:rsidRPr="007D35D8">
        <w:rPr>
          <w:rFonts w:ascii="Times New Roman" w:hAnsi="Times New Roman" w:cs="Times New Roman"/>
          <w:bCs/>
          <w:sz w:val="24"/>
          <w:szCs w:val="24"/>
          <w:lang w:val="uk-UA"/>
        </w:rPr>
        <w:t>передбачено використання Раніше створеної ІВ та Нової ІВ виключно для виготовлення</w:t>
      </w:r>
      <w:r w:rsidR="006F557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6F557D" w:rsidRPr="006F557D">
        <w:rPr>
          <w:rFonts w:ascii="Times New Roman" w:hAnsi="Times New Roman" w:cs="Times New Roman"/>
          <w:bCs/>
          <w:sz w:val="24"/>
          <w:szCs w:val="24"/>
          <w:highlight w:val="yellow"/>
          <w:lang w:val="uk-UA"/>
        </w:rPr>
        <w:t>продукції</w:t>
      </w:r>
      <w:r w:rsidRPr="006F557D">
        <w:rPr>
          <w:rFonts w:ascii="Times New Roman" w:hAnsi="Times New Roman" w:cs="Times New Roman"/>
          <w:bCs/>
          <w:sz w:val="24"/>
          <w:szCs w:val="24"/>
          <w:highlight w:val="yellow"/>
          <w:lang w:val="uk-UA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що виготовляється за Ліцензійним договором, рекомендується, що</w:t>
      </w:r>
      <w:r w:rsidR="000D2613" w:rsidRPr="007D35D8"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</w:p>
    <w:p w:rsidR="000D2613" w:rsidRPr="007D35D8" w:rsidRDefault="00C25841" w:rsidP="00644C5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D35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- </w:t>
      </w:r>
      <w:r w:rsidR="00644C58" w:rsidRPr="007D35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 використання Раніше створеної ІВ Ліцензіату надається невиключна ліцензія; </w:t>
      </w:r>
    </w:p>
    <w:p w:rsidR="00C22ED2" w:rsidRDefault="000D2613" w:rsidP="00644C5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D35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- </w:t>
      </w:r>
      <w:r w:rsidR="00644C58" w:rsidRPr="007D35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 використання Нової ІВ – ліцензія, вид якої передбачено у п. 2.1 </w:t>
      </w:r>
      <w:r w:rsidR="00BD0251">
        <w:rPr>
          <w:rFonts w:ascii="Times New Roman" w:hAnsi="Times New Roman" w:cs="Times New Roman"/>
          <w:bCs/>
          <w:sz w:val="24"/>
          <w:szCs w:val="24"/>
          <w:lang w:val="uk-UA"/>
        </w:rPr>
        <w:t>Ліцензійного договору</w:t>
      </w:r>
      <w:r w:rsidR="00644C58" w:rsidRPr="007D35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</w:p>
    <w:p w:rsidR="00644C58" w:rsidRPr="007D35D8" w:rsidRDefault="00644C58" w:rsidP="00644C5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D35D8">
        <w:rPr>
          <w:rFonts w:ascii="Times New Roman" w:hAnsi="Times New Roman" w:cs="Times New Roman"/>
          <w:bCs/>
          <w:sz w:val="24"/>
          <w:szCs w:val="24"/>
          <w:lang w:val="uk-UA"/>
        </w:rPr>
        <w:t>з включенням періодичних платежів за використання Раніше створеної ІВ та Нової ІВ</w:t>
      </w:r>
      <w:r w:rsidR="00AE3112" w:rsidRPr="007D35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 суми платежів, визначені п. 9</w:t>
      </w:r>
      <w:r w:rsidRPr="007D35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.4 </w:t>
      </w:r>
      <w:r w:rsidR="00BD0251">
        <w:rPr>
          <w:rFonts w:ascii="Times New Roman" w:hAnsi="Times New Roman" w:cs="Times New Roman"/>
          <w:bCs/>
          <w:sz w:val="24"/>
          <w:szCs w:val="24"/>
          <w:lang w:val="uk-UA"/>
        </w:rPr>
        <w:t>Ліцензійного договору</w:t>
      </w:r>
      <w:r w:rsidRPr="007D35D8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EC12A2" w:rsidRPr="0050596E" w:rsidRDefault="00BD0251" w:rsidP="00EC12A2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03F41">
        <w:rPr>
          <w:rFonts w:ascii="Times New Roman" w:hAnsi="Times New Roman" w:cs="Times New Roman"/>
          <w:bCs/>
          <w:sz w:val="24"/>
          <w:szCs w:val="24"/>
          <w:lang w:val="uk-UA"/>
        </w:rPr>
        <w:t>2.8.</w:t>
      </w:r>
      <w:r w:rsidR="000D2613" w:rsidRPr="00C03F41"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="0052716B" w:rsidRPr="00C03F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644C58" w:rsidRPr="00C03F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Якщо Сторонами на підставі переговорів визначено, що Ліцензіат може використовувати </w:t>
      </w:r>
      <w:r w:rsidR="00AE3112" w:rsidRPr="00C03F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Раніше створену ІВ та Нову ІВ в інших цілях ніж випуск </w:t>
      </w:r>
      <w:r w:rsidRPr="00C03F41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="00AE3112" w:rsidRPr="00C03F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родукції, </w:t>
      </w:r>
      <w:r w:rsidR="00C22ED2" w:rsidRPr="00C03F41">
        <w:rPr>
          <w:rFonts w:ascii="Times New Roman" w:hAnsi="Times New Roman" w:cs="Times New Roman"/>
          <w:bCs/>
          <w:sz w:val="24"/>
          <w:szCs w:val="24"/>
          <w:lang w:val="uk-UA"/>
        </w:rPr>
        <w:t>яка</w:t>
      </w:r>
      <w:r w:rsidRPr="00C03F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виготовляється за Ліцензійним договором, рекомендується передбачити у </w:t>
      </w:r>
      <w:r w:rsidR="00AE3112" w:rsidRPr="00C03F41">
        <w:rPr>
          <w:rFonts w:ascii="Times New Roman" w:hAnsi="Times New Roman" w:cs="Times New Roman"/>
          <w:bCs/>
          <w:sz w:val="24"/>
          <w:szCs w:val="24"/>
          <w:lang w:val="uk-UA"/>
        </w:rPr>
        <w:t>договор</w:t>
      </w:r>
      <w:r w:rsidRPr="00C03F41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="00AE3112" w:rsidRPr="00C03F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 виконання Розробок</w:t>
      </w:r>
      <w:r w:rsidR="0050596E" w:rsidRPr="00C03F4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EC12A2" w:rsidRPr="00C03F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умови сплати </w:t>
      </w:r>
      <w:r w:rsidR="0050596E" w:rsidRPr="00C03F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 цьому випадку </w:t>
      </w:r>
      <w:r w:rsidR="00EC12A2" w:rsidRPr="00C03F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платежів, що сплачується Ліцензіатом Ліцензіару </w:t>
      </w:r>
      <w:r w:rsidR="0050596E" w:rsidRPr="00C03F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окремо від </w:t>
      </w:r>
      <w:r w:rsidR="00EC12A2" w:rsidRPr="00C03F41">
        <w:rPr>
          <w:rFonts w:ascii="Times New Roman" w:hAnsi="Times New Roman" w:cs="Times New Roman"/>
          <w:bCs/>
          <w:sz w:val="24"/>
          <w:szCs w:val="24"/>
          <w:lang w:val="uk-UA"/>
        </w:rPr>
        <w:t>сплати платежів, визначених пунктом 9 Ліцензійного договору</w:t>
      </w:r>
    </w:p>
    <w:p w:rsidR="00644C58" w:rsidRPr="00EC12A2" w:rsidRDefault="00644C58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sectPr w:rsidR="00644C58" w:rsidRPr="00EC12A2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265F" w:rsidRDefault="0004265F" w:rsidP="00F55B05">
      <w:pPr>
        <w:spacing w:after="0" w:line="240" w:lineRule="auto"/>
      </w:pPr>
      <w:r>
        <w:separator/>
      </w:r>
    </w:p>
  </w:endnote>
  <w:endnote w:type="continuationSeparator" w:id="0">
    <w:p w:rsidR="0004265F" w:rsidRDefault="0004265F" w:rsidP="00F5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1691850"/>
      <w:docPartObj>
        <w:docPartGallery w:val="Page Numbers (Bottom of Page)"/>
        <w:docPartUnique/>
      </w:docPartObj>
    </w:sdtPr>
    <w:sdtContent>
      <w:p w:rsidR="00AE1550" w:rsidRDefault="00AE155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AFA">
          <w:rPr>
            <w:noProof/>
          </w:rPr>
          <w:t>7</w:t>
        </w:r>
        <w:r>
          <w:fldChar w:fldCharType="end"/>
        </w:r>
      </w:p>
    </w:sdtContent>
  </w:sdt>
  <w:p w:rsidR="00AE1550" w:rsidRDefault="00AE15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265F" w:rsidRDefault="0004265F" w:rsidP="00F55B05">
      <w:pPr>
        <w:spacing w:after="0" w:line="240" w:lineRule="auto"/>
      </w:pPr>
      <w:r>
        <w:separator/>
      </w:r>
    </w:p>
  </w:footnote>
  <w:footnote w:type="continuationSeparator" w:id="0">
    <w:p w:rsidR="0004265F" w:rsidRDefault="0004265F" w:rsidP="00F55B05">
      <w:pPr>
        <w:spacing w:after="0" w:line="240" w:lineRule="auto"/>
      </w:pPr>
      <w:r>
        <w:continuationSeparator/>
      </w:r>
    </w:p>
  </w:footnote>
  <w:footnote w:id="1">
    <w:p w:rsidR="00517C55" w:rsidRPr="005C11C5" w:rsidRDefault="00517C55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517C55">
        <w:rPr>
          <w:lang w:val="en-GB"/>
        </w:rPr>
        <w:t xml:space="preserve">WIPO. </w:t>
      </w:r>
      <w:proofErr w:type="spellStart"/>
      <w:r w:rsidRPr="00517C55">
        <w:rPr>
          <w:lang w:val="uk-UA"/>
        </w:rPr>
        <w:t>Model</w:t>
      </w:r>
      <w:proofErr w:type="spellEnd"/>
      <w:r w:rsidRPr="00517C55">
        <w:rPr>
          <w:lang w:val="uk-UA"/>
        </w:rPr>
        <w:t xml:space="preserve"> </w:t>
      </w:r>
      <w:proofErr w:type="spellStart"/>
      <w:r w:rsidRPr="00517C55">
        <w:rPr>
          <w:lang w:val="uk-UA"/>
        </w:rPr>
        <w:t>Agreements</w:t>
      </w:r>
      <w:proofErr w:type="spellEnd"/>
      <w:r w:rsidRPr="00517C55">
        <w:rPr>
          <w:lang w:val="en-GB"/>
        </w:rPr>
        <w:t xml:space="preserve">. </w:t>
      </w:r>
      <w:proofErr w:type="spellStart"/>
      <w:r w:rsidRPr="00517C55">
        <w:rPr>
          <w:lang w:val="uk-UA"/>
        </w:rPr>
        <w:t>Version</w:t>
      </w:r>
      <w:proofErr w:type="spellEnd"/>
      <w:r w:rsidRPr="00517C55">
        <w:rPr>
          <w:lang w:val="uk-UA"/>
        </w:rPr>
        <w:t xml:space="preserve"> </w:t>
      </w:r>
      <w:proofErr w:type="spellStart"/>
      <w:r w:rsidRPr="00517C55">
        <w:rPr>
          <w:lang w:val="uk-UA"/>
        </w:rPr>
        <w:t>July</w:t>
      </w:r>
      <w:proofErr w:type="spellEnd"/>
      <w:r w:rsidRPr="00517C55">
        <w:rPr>
          <w:lang w:val="uk-UA"/>
        </w:rPr>
        <w:t xml:space="preserve"> 25, 2018</w:t>
      </w:r>
      <w:r w:rsidRPr="00517C55">
        <w:rPr>
          <w:lang w:val="en-GB"/>
        </w:rPr>
        <w:t xml:space="preserve">. URL: </w:t>
      </w:r>
      <w:hyperlink r:id="rId1" w:history="1">
        <w:r w:rsidRPr="00517C55">
          <w:rPr>
            <w:rStyle w:val="Hyperlink"/>
            <w:lang w:val="en-GB"/>
          </w:rPr>
          <w:t>https://www.wipo.int/documents/d/universities/docs-en-ip-toolkit-model_agreements.docx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5F67"/>
    <w:multiLevelType w:val="hybridMultilevel"/>
    <w:tmpl w:val="28CC60C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1735D"/>
    <w:multiLevelType w:val="hybridMultilevel"/>
    <w:tmpl w:val="2FE838D8"/>
    <w:lvl w:ilvl="0" w:tplc="B9A2FB2A">
      <w:start w:val="2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432D5E3B"/>
    <w:multiLevelType w:val="hybridMultilevel"/>
    <w:tmpl w:val="19F07DBE"/>
    <w:lvl w:ilvl="0" w:tplc="C50E41FE">
      <w:start w:val="1"/>
      <w:numFmt w:val="lowerLetter"/>
      <w:lvlText w:val="(%1)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E3B6FB1"/>
    <w:multiLevelType w:val="hybridMultilevel"/>
    <w:tmpl w:val="17FEEA3C"/>
    <w:lvl w:ilvl="0" w:tplc="A3B0423A">
      <w:start w:val="1"/>
      <w:numFmt w:val="decimal"/>
      <w:lvlText w:val="%1."/>
      <w:lvlJc w:val="left"/>
      <w:pPr>
        <w:ind w:left="138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1618487647">
    <w:abstractNumId w:val="0"/>
  </w:num>
  <w:num w:numId="2" w16cid:durableId="1992907424">
    <w:abstractNumId w:val="2"/>
  </w:num>
  <w:num w:numId="3" w16cid:durableId="1108620757">
    <w:abstractNumId w:val="3"/>
  </w:num>
  <w:num w:numId="4" w16cid:durableId="1500342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B05"/>
    <w:rsid w:val="00000641"/>
    <w:rsid w:val="0000744A"/>
    <w:rsid w:val="00021E2D"/>
    <w:rsid w:val="00026C10"/>
    <w:rsid w:val="00026DD8"/>
    <w:rsid w:val="00032750"/>
    <w:rsid w:val="0003719A"/>
    <w:rsid w:val="00037AC7"/>
    <w:rsid w:val="0004265F"/>
    <w:rsid w:val="000435CC"/>
    <w:rsid w:val="00051CDE"/>
    <w:rsid w:val="00057B12"/>
    <w:rsid w:val="00060C72"/>
    <w:rsid w:val="000613E7"/>
    <w:rsid w:val="00067CBB"/>
    <w:rsid w:val="00067E51"/>
    <w:rsid w:val="00073590"/>
    <w:rsid w:val="00077DA6"/>
    <w:rsid w:val="000954DF"/>
    <w:rsid w:val="000A008F"/>
    <w:rsid w:val="000A17E7"/>
    <w:rsid w:val="000A2C68"/>
    <w:rsid w:val="000A54C9"/>
    <w:rsid w:val="000A6F32"/>
    <w:rsid w:val="000B5C9F"/>
    <w:rsid w:val="000C59DF"/>
    <w:rsid w:val="000C663F"/>
    <w:rsid w:val="000C7342"/>
    <w:rsid w:val="000C77AC"/>
    <w:rsid w:val="000D2613"/>
    <w:rsid w:val="000D2ED1"/>
    <w:rsid w:val="000E210F"/>
    <w:rsid w:val="000E50E3"/>
    <w:rsid w:val="000E5B95"/>
    <w:rsid w:val="000E7239"/>
    <w:rsid w:val="000F0AF1"/>
    <w:rsid w:val="000F6B60"/>
    <w:rsid w:val="00100893"/>
    <w:rsid w:val="00101128"/>
    <w:rsid w:val="00102B2E"/>
    <w:rsid w:val="00121CF3"/>
    <w:rsid w:val="00131635"/>
    <w:rsid w:val="0013192C"/>
    <w:rsid w:val="00132176"/>
    <w:rsid w:val="00134F56"/>
    <w:rsid w:val="001428D9"/>
    <w:rsid w:val="0014333D"/>
    <w:rsid w:val="00145C2F"/>
    <w:rsid w:val="00152062"/>
    <w:rsid w:val="0015244D"/>
    <w:rsid w:val="001525B2"/>
    <w:rsid w:val="00153B31"/>
    <w:rsid w:val="00157932"/>
    <w:rsid w:val="00162119"/>
    <w:rsid w:val="0016295A"/>
    <w:rsid w:val="00163AE3"/>
    <w:rsid w:val="001761C7"/>
    <w:rsid w:val="00180D7C"/>
    <w:rsid w:val="00181443"/>
    <w:rsid w:val="0019206B"/>
    <w:rsid w:val="00194057"/>
    <w:rsid w:val="001954BE"/>
    <w:rsid w:val="001954D4"/>
    <w:rsid w:val="001A0418"/>
    <w:rsid w:val="001A6227"/>
    <w:rsid w:val="001A724A"/>
    <w:rsid w:val="001B0E2F"/>
    <w:rsid w:val="001B5EF2"/>
    <w:rsid w:val="001C299E"/>
    <w:rsid w:val="001C2C43"/>
    <w:rsid w:val="001C301A"/>
    <w:rsid w:val="001C6BB0"/>
    <w:rsid w:val="001C7325"/>
    <w:rsid w:val="001C7E21"/>
    <w:rsid w:val="001E543B"/>
    <w:rsid w:val="001E7939"/>
    <w:rsid w:val="001F23B2"/>
    <w:rsid w:val="00200D1C"/>
    <w:rsid w:val="0020177F"/>
    <w:rsid w:val="00204922"/>
    <w:rsid w:val="00217DCD"/>
    <w:rsid w:val="002211FB"/>
    <w:rsid w:val="00227DC5"/>
    <w:rsid w:val="002323BC"/>
    <w:rsid w:val="0023345E"/>
    <w:rsid w:val="00234D12"/>
    <w:rsid w:val="00235166"/>
    <w:rsid w:val="00250CE2"/>
    <w:rsid w:val="00251935"/>
    <w:rsid w:val="00251F35"/>
    <w:rsid w:val="00251F93"/>
    <w:rsid w:val="00253826"/>
    <w:rsid w:val="00256FDD"/>
    <w:rsid w:val="00264BDC"/>
    <w:rsid w:val="00267AA2"/>
    <w:rsid w:val="00270BEC"/>
    <w:rsid w:val="002738B1"/>
    <w:rsid w:val="002740A0"/>
    <w:rsid w:val="002758A0"/>
    <w:rsid w:val="00276A5F"/>
    <w:rsid w:val="00276B4C"/>
    <w:rsid w:val="00283E1D"/>
    <w:rsid w:val="0028576E"/>
    <w:rsid w:val="00287395"/>
    <w:rsid w:val="00291B55"/>
    <w:rsid w:val="0029238D"/>
    <w:rsid w:val="00295E0B"/>
    <w:rsid w:val="002A1472"/>
    <w:rsid w:val="002A6F6C"/>
    <w:rsid w:val="002B04C8"/>
    <w:rsid w:val="002B198A"/>
    <w:rsid w:val="002C08E8"/>
    <w:rsid w:val="002C4230"/>
    <w:rsid w:val="002C4CC9"/>
    <w:rsid w:val="002C5818"/>
    <w:rsid w:val="002D0B2B"/>
    <w:rsid w:val="002D5B66"/>
    <w:rsid w:val="002E29C9"/>
    <w:rsid w:val="002F01DA"/>
    <w:rsid w:val="00311224"/>
    <w:rsid w:val="00311785"/>
    <w:rsid w:val="00323A4F"/>
    <w:rsid w:val="00326EA7"/>
    <w:rsid w:val="003335B9"/>
    <w:rsid w:val="00333A52"/>
    <w:rsid w:val="00334F8D"/>
    <w:rsid w:val="00336732"/>
    <w:rsid w:val="003448BB"/>
    <w:rsid w:val="00345147"/>
    <w:rsid w:val="00345720"/>
    <w:rsid w:val="003572CA"/>
    <w:rsid w:val="00360979"/>
    <w:rsid w:val="00361A54"/>
    <w:rsid w:val="003663B5"/>
    <w:rsid w:val="003666B4"/>
    <w:rsid w:val="00366B62"/>
    <w:rsid w:val="003757B1"/>
    <w:rsid w:val="00376B25"/>
    <w:rsid w:val="00376EDD"/>
    <w:rsid w:val="00381189"/>
    <w:rsid w:val="00387221"/>
    <w:rsid w:val="0039212C"/>
    <w:rsid w:val="00394338"/>
    <w:rsid w:val="00397716"/>
    <w:rsid w:val="003B23FE"/>
    <w:rsid w:val="003C1176"/>
    <w:rsid w:val="003C31F6"/>
    <w:rsid w:val="003C3E85"/>
    <w:rsid w:val="003C7951"/>
    <w:rsid w:val="003D1883"/>
    <w:rsid w:val="003E00AF"/>
    <w:rsid w:val="003E00B9"/>
    <w:rsid w:val="003E2614"/>
    <w:rsid w:val="003E2CA5"/>
    <w:rsid w:val="003E73A4"/>
    <w:rsid w:val="003F0B97"/>
    <w:rsid w:val="003F3894"/>
    <w:rsid w:val="003F7C9F"/>
    <w:rsid w:val="00400C53"/>
    <w:rsid w:val="00402456"/>
    <w:rsid w:val="00406D5D"/>
    <w:rsid w:val="0041188A"/>
    <w:rsid w:val="00413D59"/>
    <w:rsid w:val="00415E53"/>
    <w:rsid w:val="004174BD"/>
    <w:rsid w:val="004224C8"/>
    <w:rsid w:val="00426332"/>
    <w:rsid w:val="00432BDB"/>
    <w:rsid w:val="0043659D"/>
    <w:rsid w:val="00436C57"/>
    <w:rsid w:val="0043772C"/>
    <w:rsid w:val="00441C6B"/>
    <w:rsid w:val="00442EBB"/>
    <w:rsid w:val="0044738A"/>
    <w:rsid w:val="0045468D"/>
    <w:rsid w:val="004604F6"/>
    <w:rsid w:val="00461791"/>
    <w:rsid w:val="00463A90"/>
    <w:rsid w:val="00463EE4"/>
    <w:rsid w:val="00464845"/>
    <w:rsid w:val="00471B61"/>
    <w:rsid w:val="00476EDF"/>
    <w:rsid w:val="00480262"/>
    <w:rsid w:val="004808FF"/>
    <w:rsid w:val="0048248E"/>
    <w:rsid w:val="00491912"/>
    <w:rsid w:val="00493DB0"/>
    <w:rsid w:val="00494148"/>
    <w:rsid w:val="00495332"/>
    <w:rsid w:val="004A2D0D"/>
    <w:rsid w:val="004A30E6"/>
    <w:rsid w:val="004A4DD8"/>
    <w:rsid w:val="004B0E15"/>
    <w:rsid w:val="004B356C"/>
    <w:rsid w:val="004B4976"/>
    <w:rsid w:val="004B4E9F"/>
    <w:rsid w:val="004C485F"/>
    <w:rsid w:val="004D0B21"/>
    <w:rsid w:val="004E1E5D"/>
    <w:rsid w:val="004E284B"/>
    <w:rsid w:val="004E64CF"/>
    <w:rsid w:val="004F0494"/>
    <w:rsid w:val="004F25DE"/>
    <w:rsid w:val="005012C3"/>
    <w:rsid w:val="005015DE"/>
    <w:rsid w:val="00502AD0"/>
    <w:rsid w:val="00502B6F"/>
    <w:rsid w:val="00503533"/>
    <w:rsid w:val="0050596E"/>
    <w:rsid w:val="00506196"/>
    <w:rsid w:val="005078BB"/>
    <w:rsid w:val="00510D18"/>
    <w:rsid w:val="00514744"/>
    <w:rsid w:val="00515B68"/>
    <w:rsid w:val="00517C55"/>
    <w:rsid w:val="00521505"/>
    <w:rsid w:val="005216E8"/>
    <w:rsid w:val="0052716B"/>
    <w:rsid w:val="005309AB"/>
    <w:rsid w:val="00532A52"/>
    <w:rsid w:val="0053335E"/>
    <w:rsid w:val="005337D2"/>
    <w:rsid w:val="00534513"/>
    <w:rsid w:val="005347C7"/>
    <w:rsid w:val="00535322"/>
    <w:rsid w:val="005366FF"/>
    <w:rsid w:val="00537C43"/>
    <w:rsid w:val="00541E9E"/>
    <w:rsid w:val="00545182"/>
    <w:rsid w:val="00545846"/>
    <w:rsid w:val="00545DD2"/>
    <w:rsid w:val="0055449C"/>
    <w:rsid w:val="00554689"/>
    <w:rsid w:val="005563FE"/>
    <w:rsid w:val="00557A1B"/>
    <w:rsid w:val="00557A54"/>
    <w:rsid w:val="005654F8"/>
    <w:rsid w:val="00566FE4"/>
    <w:rsid w:val="005673E7"/>
    <w:rsid w:val="005679E5"/>
    <w:rsid w:val="005746A9"/>
    <w:rsid w:val="005759B6"/>
    <w:rsid w:val="00582794"/>
    <w:rsid w:val="005828CD"/>
    <w:rsid w:val="00583E9A"/>
    <w:rsid w:val="00584053"/>
    <w:rsid w:val="005878B5"/>
    <w:rsid w:val="00590789"/>
    <w:rsid w:val="00596EC6"/>
    <w:rsid w:val="005A1658"/>
    <w:rsid w:val="005A7AFA"/>
    <w:rsid w:val="005B00C7"/>
    <w:rsid w:val="005B0721"/>
    <w:rsid w:val="005B5832"/>
    <w:rsid w:val="005B6302"/>
    <w:rsid w:val="005C11C5"/>
    <w:rsid w:val="005C6613"/>
    <w:rsid w:val="005D139A"/>
    <w:rsid w:val="005D6A98"/>
    <w:rsid w:val="005D797B"/>
    <w:rsid w:val="005D7D36"/>
    <w:rsid w:val="005F02B9"/>
    <w:rsid w:val="005F0BF3"/>
    <w:rsid w:val="005F148B"/>
    <w:rsid w:val="005F26B0"/>
    <w:rsid w:val="005F3E1A"/>
    <w:rsid w:val="005F68A0"/>
    <w:rsid w:val="00603523"/>
    <w:rsid w:val="0060463D"/>
    <w:rsid w:val="00604E76"/>
    <w:rsid w:val="00613B05"/>
    <w:rsid w:val="00614197"/>
    <w:rsid w:val="00614890"/>
    <w:rsid w:val="0062199D"/>
    <w:rsid w:val="0062328C"/>
    <w:rsid w:val="006241B3"/>
    <w:rsid w:val="00627732"/>
    <w:rsid w:val="006277EB"/>
    <w:rsid w:val="00627F9D"/>
    <w:rsid w:val="006357FC"/>
    <w:rsid w:val="0064001E"/>
    <w:rsid w:val="00641D58"/>
    <w:rsid w:val="00644C58"/>
    <w:rsid w:val="006477EB"/>
    <w:rsid w:val="00647807"/>
    <w:rsid w:val="006526D0"/>
    <w:rsid w:val="00652BFA"/>
    <w:rsid w:val="00654992"/>
    <w:rsid w:val="006620E7"/>
    <w:rsid w:val="00675087"/>
    <w:rsid w:val="006840E1"/>
    <w:rsid w:val="00685EC5"/>
    <w:rsid w:val="006874C7"/>
    <w:rsid w:val="00687FAE"/>
    <w:rsid w:val="00690D34"/>
    <w:rsid w:val="00692610"/>
    <w:rsid w:val="00693B9B"/>
    <w:rsid w:val="006951FC"/>
    <w:rsid w:val="00696D5F"/>
    <w:rsid w:val="006A0F9A"/>
    <w:rsid w:val="006A6E05"/>
    <w:rsid w:val="006B2CA3"/>
    <w:rsid w:val="006B5964"/>
    <w:rsid w:val="006C0489"/>
    <w:rsid w:val="006C243B"/>
    <w:rsid w:val="006C2734"/>
    <w:rsid w:val="006C7F9E"/>
    <w:rsid w:val="006D51CF"/>
    <w:rsid w:val="006D7A15"/>
    <w:rsid w:val="006E12FC"/>
    <w:rsid w:val="006E4356"/>
    <w:rsid w:val="006E5127"/>
    <w:rsid w:val="006F557D"/>
    <w:rsid w:val="006F7730"/>
    <w:rsid w:val="00702704"/>
    <w:rsid w:val="0071398D"/>
    <w:rsid w:val="007211AD"/>
    <w:rsid w:val="00724081"/>
    <w:rsid w:val="007254D4"/>
    <w:rsid w:val="00726874"/>
    <w:rsid w:val="00727716"/>
    <w:rsid w:val="00730BFD"/>
    <w:rsid w:val="007403A8"/>
    <w:rsid w:val="00741337"/>
    <w:rsid w:val="00742F9B"/>
    <w:rsid w:val="00744167"/>
    <w:rsid w:val="007500F6"/>
    <w:rsid w:val="007543EB"/>
    <w:rsid w:val="00754DE9"/>
    <w:rsid w:val="00756B10"/>
    <w:rsid w:val="00764B5F"/>
    <w:rsid w:val="00770C1E"/>
    <w:rsid w:val="00770EC7"/>
    <w:rsid w:val="007730F1"/>
    <w:rsid w:val="00776C45"/>
    <w:rsid w:val="007824B6"/>
    <w:rsid w:val="0078461D"/>
    <w:rsid w:val="00785F8F"/>
    <w:rsid w:val="00790710"/>
    <w:rsid w:val="0079123B"/>
    <w:rsid w:val="00791FD0"/>
    <w:rsid w:val="00792C5F"/>
    <w:rsid w:val="007A0DFD"/>
    <w:rsid w:val="007A1259"/>
    <w:rsid w:val="007A20AE"/>
    <w:rsid w:val="007A508D"/>
    <w:rsid w:val="007A72A2"/>
    <w:rsid w:val="007B02A4"/>
    <w:rsid w:val="007B4DA8"/>
    <w:rsid w:val="007B6500"/>
    <w:rsid w:val="007C2E64"/>
    <w:rsid w:val="007C2FDC"/>
    <w:rsid w:val="007D2DD7"/>
    <w:rsid w:val="007D35D8"/>
    <w:rsid w:val="007D6B00"/>
    <w:rsid w:val="007D7E8E"/>
    <w:rsid w:val="007E045E"/>
    <w:rsid w:val="007E474F"/>
    <w:rsid w:val="007E6211"/>
    <w:rsid w:val="007F7066"/>
    <w:rsid w:val="00800BDE"/>
    <w:rsid w:val="0080208C"/>
    <w:rsid w:val="00805092"/>
    <w:rsid w:val="00811F48"/>
    <w:rsid w:val="00812916"/>
    <w:rsid w:val="00812CDA"/>
    <w:rsid w:val="00813E80"/>
    <w:rsid w:val="0081623D"/>
    <w:rsid w:val="00820CAC"/>
    <w:rsid w:val="008215DD"/>
    <w:rsid w:val="0082353C"/>
    <w:rsid w:val="00823E77"/>
    <w:rsid w:val="008305C3"/>
    <w:rsid w:val="0083281B"/>
    <w:rsid w:val="00836F01"/>
    <w:rsid w:val="00841220"/>
    <w:rsid w:val="00847571"/>
    <w:rsid w:val="00847674"/>
    <w:rsid w:val="008476DC"/>
    <w:rsid w:val="00852033"/>
    <w:rsid w:val="008522B0"/>
    <w:rsid w:val="00855C69"/>
    <w:rsid w:val="0086233D"/>
    <w:rsid w:val="008651C5"/>
    <w:rsid w:val="00866D9E"/>
    <w:rsid w:val="00866EBE"/>
    <w:rsid w:val="00876953"/>
    <w:rsid w:val="00880E98"/>
    <w:rsid w:val="00881AAC"/>
    <w:rsid w:val="0089040E"/>
    <w:rsid w:val="00895345"/>
    <w:rsid w:val="008A18AA"/>
    <w:rsid w:val="008A30EF"/>
    <w:rsid w:val="008A530A"/>
    <w:rsid w:val="008B00C0"/>
    <w:rsid w:val="008B05CB"/>
    <w:rsid w:val="008B1DCF"/>
    <w:rsid w:val="008B304E"/>
    <w:rsid w:val="008B3283"/>
    <w:rsid w:val="008B3E7B"/>
    <w:rsid w:val="008B412F"/>
    <w:rsid w:val="008B5B9D"/>
    <w:rsid w:val="008C4906"/>
    <w:rsid w:val="008C50A4"/>
    <w:rsid w:val="008C59F8"/>
    <w:rsid w:val="008C70ED"/>
    <w:rsid w:val="008D36DA"/>
    <w:rsid w:val="008D3F84"/>
    <w:rsid w:val="008D52AE"/>
    <w:rsid w:val="008D6D93"/>
    <w:rsid w:val="008E08D5"/>
    <w:rsid w:val="008E0EC8"/>
    <w:rsid w:val="008E35A8"/>
    <w:rsid w:val="008E58A4"/>
    <w:rsid w:val="008F3BA4"/>
    <w:rsid w:val="008F689B"/>
    <w:rsid w:val="008F7C24"/>
    <w:rsid w:val="00900694"/>
    <w:rsid w:val="009105CC"/>
    <w:rsid w:val="00911AFA"/>
    <w:rsid w:val="00913019"/>
    <w:rsid w:val="00914525"/>
    <w:rsid w:val="00916E91"/>
    <w:rsid w:val="00920722"/>
    <w:rsid w:val="00922451"/>
    <w:rsid w:val="0092472A"/>
    <w:rsid w:val="0092669D"/>
    <w:rsid w:val="00926B48"/>
    <w:rsid w:val="00927435"/>
    <w:rsid w:val="00934871"/>
    <w:rsid w:val="00934B08"/>
    <w:rsid w:val="00935406"/>
    <w:rsid w:val="009403A2"/>
    <w:rsid w:val="009419A6"/>
    <w:rsid w:val="00943228"/>
    <w:rsid w:val="00944DBB"/>
    <w:rsid w:val="00945605"/>
    <w:rsid w:val="00945AC2"/>
    <w:rsid w:val="00945B17"/>
    <w:rsid w:val="009508BD"/>
    <w:rsid w:val="00952A23"/>
    <w:rsid w:val="00955F13"/>
    <w:rsid w:val="0095765F"/>
    <w:rsid w:val="00963CCF"/>
    <w:rsid w:val="00967C36"/>
    <w:rsid w:val="00970104"/>
    <w:rsid w:val="0097144B"/>
    <w:rsid w:val="00971468"/>
    <w:rsid w:val="00972E15"/>
    <w:rsid w:val="00973C53"/>
    <w:rsid w:val="00974437"/>
    <w:rsid w:val="00975492"/>
    <w:rsid w:val="00980021"/>
    <w:rsid w:val="009803D8"/>
    <w:rsid w:val="00982ADC"/>
    <w:rsid w:val="009879FB"/>
    <w:rsid w:val="00993B15"/>
    <w:rsid w:val="009962B3"/>
    <w:rsid w:val="00996710"/>
    <w:rsid w:val="009972D9"/>
    <w:rsid w:val="009A07EA"/>
    <w:rsid w:val="009A1299"/>
    <w:rsid w:val="009A223C"/>
    <w:rsid w:val="009A4CA6"/>
    <w:rsid w:val="009A7368"/>
    <w:rsid w:val="009B1D32"/>
    <w:rsid w:val="009B2520"/>
    <w:rsid w:val="009B5E6A"/>
    <w:rsid w:val="009C0401"/>
    <w:rsid w:val="009C0643"/>
    <w:rsid w:val="009C0A7D"/>
    <w:rsid w:val="009D221E"/>
    <w:rsid w:val="009D6047"/>
    <w:rsid w:val="009E0EE7"/>
    <w:rsid w:val="00A0258E"/>
    <w:rsid w:val="00A02B55"/>
    <w:rsid w:val="00A05F79"/>
    <w:rsid w:val="00A060E9"/>
    <w:rsid w:val="00A077CE"/>
    <w:rsid w:val="00A1047A"/>
    <w:rsid w:val="00A1188B"/>
    <w:rsid w:val="00A13085"/>
    <w:rsid w:val="00A16054"/>
    <w:rsid w:val="00A161F0"/>
    <w:rsid w:val="00A179F4"/>
    <w:rsid w:val="00A20E3F"/>
    <w:rsid w:val="00A31835"/>
    <w:rsid w:val="00A34E44"/>
    <w:rsid w:val="00A411E2"/>
    <w:rsid w:val="00A420DA"/>
    <w:rsid w:val="00A440B5"/>
    <w:rsid w:val="00A4651E"/>
    <w:rsid w:val="00A47B91"/>
    <w:rsid w:val="00A52A5F"/>
    <w:rsid w:val="00A5380F"/>
    <w:rsid w:val="00A54A3F"/>
    <w:rsid w:val="00A54D14"/>
    <w:rsid w:val="00A55EF9"/>
    <w:rsid w:val="00A6420D"/>
    <w:rsid w:val="00A64D16"/>
    <w:rsid w:val="00A64E07"/>
    <w:rsid w:val="00A654BE"/>
    <w:rsid w:val="00A66D9C"/>
    <w:rsid w:val="00A67B64"/>
    <w:rsid w:val="00A714EF"/>
    <w:rsid w:val="00A8416D"/>
    <w:rsid w:val="00A9337B"/>
    <w:rsid w:val="00A9359E"/>
    <w:rsid w:val="00AB3C2D"/>
    <w:rsid w:val="00AB55ED"/>
    <w:rsid w:val="00AD2ED7"/>
    <w:rsid w:val="00AD7088"/>
    <w:rsid w:val="00AE1550"/>
    <w:rsid w:val="00AE3112"/>
    <w:rsid w:val="00AE430C"/>
    <w:rsid w:val="00AE4775"/>
    <w:rsid w:val="00AF04AE"/>
    <w:rsid w:val="00AF55C9"/>
    <w:rsid w:val="00AF672E"/>
    <w:rsid w:val="00B00D68"/>
    <w:rsid w:val="00B072BC"/>
    <w:rsid w:val="00B129C9"/>
    <w:rsid w:val="00B12BEF"/>
    <w:rsid w:val="00B17045"/>
    <w:rsid w:val="00B22B25"/>
    <w:rsid w:val="00B248AF"/>
    <w:rsid w:val="00B256F2"/>
    <w:rsid w:val="00B27FC3"/>
    <w:rsid w:val="00B30D03"/>
    <w:rsid w:val="00B33B62"/>
    <w:rsid w:val="00B437DF"/>
    <w:rsid w:val="00B5104C"/>
    <w:rsid w:val="00B519A4"/>
    <w:rsid w:val="00B53F62"/>
    <w:rsid w:val="00B60333"/>
    <w:rsid w:val="00B623CE"/>
    <w:rsid w:val="00B63817"/>
    <w:rsid w:val="00B64BF2"/>
    <w:rsid w:val="00B64F94"/>
    <w:rsid w:val="00B72E86"/>
    <w:rsid w:val="00B72ECF"/>
    <w:rsid w:val="00B73E12"/>
    <w:rsid w:val="00B779C9"/>
    <w:rsid w:val="00B80BCB"/>
    <w:rsid w:val="00B814E3"/>
    <w:rsid w:val="00B82ADD"/>
    <w:rsid w:val="00B839F3"/>
    <w:rsid w:val="00B84D86"/>
    <w:rsid w:val="00B90954"/>
    <w:rsid w:val="00B926F3"/>
    <w:rsid w:val="00B92A3F"/>
    <w:rsid w:val="00B93859"/>
    <w:rsid w:val="00B94F71"/>
    <w:rsid w:val="00B972FB"/>
    <w:rsid w:val="00BB2A80"/>
    <w:rsid w:val="00BB7B01"/>
    <w:rsid w:val="00BB7B61"/>
    <w:rsid w:val="00BC0F19"/>
    <w:rsid w:val="00BC1A9A"/>
    <w:rsid w:val="00BC29D4"/>
    <w:rsid w:val="00BD0251"/>
    <w:rsid w:val="00BD0B8F"/>
    <w:rsid w:val="00BD2FF7"/>
    <w:rsid w:val="00BD3001"/>
    <w:rsid w:val="00BD3975"/>
    <w:rsid w:val="00BD765F"/>
    <w:rsid w:val="00BD7F6B"/>
    <w:rsid w:val="00BE0B72"/>
    <w:rsid w:val="00BE0D4B"/>
    <w:rsid w:val="00BE4B3C"/>
    <w:rsid w:val="00BE5E42"/>
    <w:rsid w:val="00BE6264"/>
    <w:rsid w:val="00BF3AA1"/>
    <w:rsid w:val="00BF7E3D"/>
    <w:rsid w:val="00C00347"/>
    <w:rsid w:val="00C01525"/>
    <w:rsid w:val="00C020FB"/>
    <w:rsid w:val="00C027AB"/>
    <w:rsid w:val="00C03F41"/>
    <w:rsid w:val="00C104FD"/>
    <w:rsid w:val="00C10EF9"/>
    <w:rsid w:val="00C142A8"/>
    <w:rsid w:val="00C14C3D"/>
    <w:rsid w:val="00C21B09"/>
    <w:rsid w:val="00C22ED2"/>
    <w:rsid w:val="00C25841"/>
    <w:rsid w:val="00C26E7B"/>
    <w:rsid w:val="00C26FCA"/>
    <w:rsid w:val="00C334FE"/>
    <w:rsid w:val="00C370A2"/>
    <w:rsid w:val="00C42410"/>
    <w:rsid w:val="00C64575"/>
    <w:rsid w:val="00C6522E"/>
    <w:rsid w:val="00C66878"/>
    <w:rsid w:val="00C67351"/>
    <w:rsid w:val="00C733C9"/>
    <w:rsid w:val="00C74512"/>
    <w:rsid w:val="00C80BBE"/>
    <w:rsid w:val="00C827CD"/>
    <w:rsid w:val="00C86509"/>
    <w:rsid w:val="00C871FE"/>
    <w:rsid w:val="00C87FE3"/>
    <w:rsid w:val="00C92A7F"/>
    <w:rsid w:val="00C94600"/>
    <w:rsid w:val="00C95781"/>
    <w:rsid w:val="00C96910"/>
    <w:rsid w:val="00CA2400"/>
    <w:rsid w:val="00CA2CB0"/>
    <w:rsid w:val="00CA4B8F"/>
    <w:rsid w:val="00CB0B8E"/>
    <w:rsid w:val="00CB4D19"/>
    <w:rsid w:val="00CB679C"/>
    <w:rsid w:val="00CB76E2"/>
    <w:rsid w:val="00CB7C78"/>
    <w:rsid w:val="00CC3112"/>
    <w:rsid w:val="00CC46DA"/>
    <w:rsid w:val="00CD7C12"/>
    <w:rsid w:val="00CD7DFA"/>
    <w:rsid w:val="00CE003B"/>
    <w:rsid w:val="00CE07B7"/>
    <w:rsid w:val="00CF1776"/>
    <w:rsid w:val="00CF765D"/>
    <w:rsid w:val="00CF7AB7"/>
    <w:rsid w:val="00D02AA3"/>
    <w:rsid w:val="00D17911"/>
    <w:rsid w:val="00D17C11"/>
    <w:rsid w:val="00D17FD9"/>
    <w:rsid w:val="00D316BA"/>
    <w:rsid w:val="00D33639"/>
    <w:rsid w:val="00D3478A"/>
    <w:rsid w:val="00D37DE2"/>
    <w:rsid w:val="00D41244"/>
    <w:rsid w:val="00D44F63"/>
    <w:rsid w:val="00D45C04"/>
    <w:rsid w:val="00D46276"/>
    <w:rsid w:val="00D51020"/>
    <w:rsid w:val="00D511B5"/>
    <w:rsid w:val="00D52098"/>
    <w:rsid w:val="00D62C88"/>
    <w:rsid w:val="00D63DA3"/>
    <w:rsid w:val="00D66F99"/>
    <w:rsid w:val="00D67519"/>
    <w:rsid w:val="00D6756D"/>
    <w:rsid w:val="00D714F3"/>
    <w:rsid w:val="00D72638"/>
    <w:rsid w:val="00D74BBA"/>
    <w:rsid w:val="00D753D1"/>
    <w:rsid w:val="00D802BD"/>
    <w:rsid w:val="00D80F5E"/>
    <w:rsid w:val="00D87C58"/>
    <w:rsid w:val="00D910DA"/>
    <w:rsid w:val="00D91427"/>
    <w:rsid w:val="00D92615"/>
    <w:rsid w:val="00D92B79"/>
    <w:rsid w:val="00D93C4A"/>
    <w:rsid w:val="00D97A5B"/>
    <w:rsid w:val="00DA134A"/>
    <w:rsid w:val="00DB259B"/>
    <w:rsid w:val="00DB5048"/>
    <w:rsid w:val="00DC1347"/>
    <w:rsid w:val="00DC1393"/>
    <w:rsid w:val="00DC2450"/>
    <w:rsid w:val="00DC5C59"/>
    <w:rsid w:val="00DD0920"/>
    <w:rsid w:val="00DD0BEC"/>
    <w:rsid w:val="00DD335D"/>
    <w:rsid w:val="00DD46D9"/>
    <w:rsid w:val="00DE136F"/>
    <w:rsid w:val="00DE1B84"/>
    <w:rsid w:val="00DE30CE"/>
    <w:rsid w:val="00DE54C7"/>
    <w:rsid w:val="00DE66CE"/>
    <w:rsid w:val="00DE741B"/>
    <w:rsid w:val="00DE7786"/>
    <w:rsid w:val="00DF0992"/>
    <w:rsid w:val="00DF3F66"/>
    <w:rsid w:val="00DF6ED2"/>
    <w:rsid w:val="00DF76A9"/>
    <w:rsid w:val="00DF7730"/>
    <w:rsid w:val="00E0016C"/>
    <w:rsid w:val="00E001C5"/>
    <w:rsid w:val="00E02558"/>
    <w:rsid w:val="00E054B3"/>
    <w:rsid w:val="00E07E5A"/>
    <w:rsid w:val="00E22B4B"/>
    <w:rsid w:val="00E267EF"/>
    <w:rsid w:val="00E27BDB"/>
    <w:rsid w:val="00E27EEE"/>
    <w:rsid w:val="00E302D9"/>
    <w:rsid w:val="00E34F26"/>
    <w:rsid w:val="00E35A78"/>
    <w:rsid w:val="00E3734C"/>
    <w:rsid w:val="00E37C39"/>
    <w:rsid w:val="00E42A48"/>
    <w:rsid w:val="00E543F1"/>
    <w:rsid w:val="00E547AF"/>
    <w:rsid w:val="00E54D35"/>
    <w:rsid w:val="00E57791"/>
    <w:rsid w:val="00E57CC6"/>
    <w:rsid w:val="00E61532"/>
    <w:rsid w:val="00E61F67"/>
    <w:rsid w:val="00E629F1"/>
    <w:rsid w:val="00E63170"/>
    <w:rsid w:val="00E756D1"/>
    <w:rsid w:val="00E776DF"/>
    <w:rsid w:val="00E8141C"/>
    <w:rsid w:val="00E85198"/>
    <w:rsid w:val="00E877AE"/>
    <w:rsid w:val="00E90899"/>
    <w:rsid w:val="00E93633"/>
    <w:rsid w:val="00E938C9"/>
    <w:rsid w:val="00E94093"/>
    <w:rsid w:val="00E94806"/>
    <w:rsid w:val="00E96B4E"/>
    <w:rsid w:val="00EA30E9"/>
    <w:rsid w:val="00EA39C2"/>
    <w:rsid w:val="00EB1290"/>
    <w:rsid w:val="00EB1D2A"/>
    <w:rsid w:val="00EB5166"/>
    <w:rsid w:val="00EC0EB6"/>
    <w:rsid w:val="00EC1294"/>
    <w:rsid w:val="00EC12A2"/>
    <w:rsid w:val="00ED097F"/>
    <w:rsid w:val="00ED0F22"/>
    <w:rsid w:val="00ED2A5F"/>
    <w:rsid w:val="00ED391D"/>
    <w:rsid w:val="00ED6140"/>
    <w:rsid w:val="00EE348C"/>
    <w:rsid w:val="00EF0A36"/>
    <w:rsid w:val="00EF384E"/>
    <w:rsid w:val="00EF4304"/>
    <w:rsid w:val="00F0097C"/>
    <w:rsid w:val="00F164CF"/>
    <w:rsid w:val="00F22029"/>
    <w:rsid w:val="00F231E9"/>
    <w:rsid w:val="00F246B1"/>
    <w:rsid w:val="00F30A64"/>
    <w:rsid w:val="00F30DE6"/>
    <w:rsid w:val="00F338D8"/>
    <w:rsid w:val="00F33D04"/>
    <w:rsid w:val="00F379D0"/>
    <w:rsid w:val="00F4246A"/>
    <w:rsid w:val="00F463B4"/>
    <w:rsid w:val="00F50640"/>
    <w:rsid w:val="00F51373"/>
    <w:rsid w:val="00F55119"/>
    <w:rsid w:val="00F55B05"/>
    <w:rsid w:val="00F57597"/>
    <w:rsid w:val="00F57ADC"/>
    <w:rsid w:val="00F57B89"/>
    <w:rsid w:val="00F61639"/>
    <w:rsid w:val="00F6242F"/>
    <w:rsid w:val="00F624D4"/>
    <w:rsid w:val="00F6293C"/>
    <w:rsid w:val="00F7303F"/>
    <w:rsid w:val="00F7523E"/>
    <w:rsid w:val="00F857AB"/>
    <w:rsid w:val="00F8602F"/>
    <w:rsid w:val="00F9523A"/>
    <w:rsid w:val="00F9780D"/>
    <w:rsid w:val="00FA1283"/>
    <w:rsid w:val="00FA1388"/>
    <w:rsid w:val="00FA198C"/>
    <w:rsid w:val="00FA30CE"/>
    <w:rsid w:val="00FA352F"/>
    <w:rsid w:val="00FA51F9"/>
    <w:rsid w:val="00FB0065"/>
    <w:rsid w:val="00FB31CF"/>
    <w:rsid w:val="00FC0296"/>
    <w:rsid w:val="00FC030F"/>
    <w:rsid w:val="00FC47ED"/>
    <w:rsid w:val="00FC5FCF"/>
    <w:rsid w:val="00FC7891"/>
    <w:rsid w:val="00FD44E6"/>
    <w:rsid w:val="00FD6670"/>
    <w:rsid w:val="00FE2DF5"/>
    <w:rsid w:val="00FF2A02"/>
    <w:rsid w:val="00FF2A34"/>
    <w:rsid w:val="00FF4F81"/>
    <w:rsid w:val="00FF513C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AEBEF51-0B60-984B-83C7-0DBAD97A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B05"/>
    <w:pPr>
      <w:ind w:left="720"/>
      <w:contextualSpacing/>
    </w:pPr>
  </w:style>
  <w:style w:type="paragraph" w:styleId="FootnoteText">
    <w:name w:val="footnote text"/>
    <w:aliases w:val="Текст сноски-FN,Fußnotentextf,Footnote Text Blue,Geneva 9,Font: Geneva 9,Boston 10,f,Footnote text,Schriftart: 9 pt,Schriftart: 10 pt,Schriftart: 8 pt,Podrozdział,Footnote,o,Fußnotentext Char Char,WB-Fußnotentext,Footnote Char,fußn,ftx"/>
    <w:basedOn w:val="Normal"/>
    <w:link w:val="FootnoteTextChar"/>
    <w:qFormat/>
    <w:rsid w:val="00F55B0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ru-RU"/>
    </w:rPr>
  </w:style>
  <w:style w:type="character" w:customStyle="1" w:styleId="FootnoteTextChar">
    <w:name w:val="Footnote Text Char"/>
    <w:aliases w:val="Текст сноски-FN Char,Fußnotentextf Char,Footnote Text Blue Char,Geneva 9 Char,Font: Geneva 9 Char,Boston 10 Char,f Char,Footnote text Char,Schriftart: 9 pt Char,Schriftart: 10 pt Char,Schriftart: 8 pt Char,Podrozdział Char,o Char"/>
    <w:basedOn w:val="DefaultParagraphFont"/>
    <w:link w:val="FootnoteText"/>
    <w:rsid w:val="00F55B05"/>
    <w:rPr>
      <w:rFonts w:ascii="Times New Roman" w:eastAsia="Times New Roman" w:hAnsi="Times New Roman" w:cs="Times New Roman"/>
      <w:sz w:val="18"/>
      <w:szCs w:val="20"/>
      <w:lang w:val="en-US" w:eastAsia="ru-RU"/>
    </w:rPr>
  </w:style>
  <w:style w:type="character" w:styleId="FootnoteReference">
    <w:name w:val="footnote reference"/>
    <w:aliases w:val="Знак сноски-FN,Footnote reference number,Footnote symbol,Ciae niinee-FN,Знак сноски 1,Footnote Reference Number,fr,Used by Word for Help footnote symbols,сноска,ftref,Footnote anchor,Times 10 Point,Exposant 3 Point,Voetnootverwijzing"/>
    <w:basedOn w:val="DefaultParagraphFont"/>
    <w:rsid w:val="00F55B05"/>
    <w:rPr>
      <w:rFonts w:cs="Times New Roman"/>
      <w:sz w:val="20"/>
      <w:vertAlign w:val="superscript"/>
    </w:rPr>
  </w:style>
  <w:style w:type="table" w:styleId="TableGrid">
    <w:name w:val="Table Grid"/>
    <w:basedOn w:val="TableNormal"/>
    <w:uiPriority w:val="39"/>
    <w:rsid w:val="00E35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2A4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411E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E72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2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2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2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2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2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1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550"/>
  </w:style>
  <w:style w:type="paragraph" w:styleId="Footer">
    <w:name w:val="footer"/>
    <w:basedOn w:val="Normal"/>
    <w:link w:val="FooterChar"/>
    <w:uiPriority w:val="99"/>
    <w:unhideWhenUsed/>
    <w:rsid w:val="00AE1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550"/>
  </w:style>
  <w:style w:type="character" w:styleId="UnresolvedMention">
    <w:name w:val="Unresolved Mention"/>
    <w:basedOn w:val="DefaultParagraphFont"/>
    <w:uiPriority w:val="99"/>
    <w:semiHidden/>
    <w:unhideWhenUsed/>
    <w:rsid w:val="002857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57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7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r.nas.gov.ua/?page_id=60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pr.nas.gov.ua/?page_id=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pr.nas.gov.ua/?page_id=606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documents/d/universities/docs-en-ip-toolkit-model_agreements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9AE30-9D8C-42DF-A315-78FFBD403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2366</Words>
  <Characters>13492</Characters>
  <Application>Microsoft Office Word</Application>
  <DocSecurity>0</DocSecurity>
  <Lines>112</Lines>
  <Paragraphs>31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Шахбазян Карина Суренівна</dc:creator>
  <cp:lastModifiedBy>Yuriy</cp:lastModifiedBy>
  <cp:revision>5</cp:revision>
  <cp:lastPrinted>2024-05-13T15:30:00Z</cp:lastPrinted>
  <dcterms:created xsi:type="dcterms:W3CDTF">2024-08-12T04:57:00Z</dcterms:created>
  <dcterms:modified xsi:type="dcterms:W3CDTF">2024-08-12T05:28:00Z</dcterms:modified>
</cp:coreProperties>
</file>